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827" w:rsidRDefault="00000000">
      <w:pPr>
        <w:outlineLvl w:val="0"/>
        <w:rPr>
          <w:rFonts w:ascii="宋体" w:hAnsi="宋体" w:hint="eastAsia"/>
        </w:rPr>
      </w:pPr>
      <w:r>
        <w:rPr>
          <w:rFonts w:ascii="宋体" w:hAnsi="宋体" w:hint="eastAsia"/>
        </w:rPr>
        <w:t>ICS号</w:t>
      </w:r>
    </w:p>
    <w:p w:rsidR="00C33827" w:rsidRDefault="00000000">
      <w:pPr>
        <w:rPr>
          <w:rFonts w:ascii="宋体" w:hAnsi="宋体" w:hint="eastAsia"/>
        </w:rPr>
      </w:pPr>
      <w:r>
        <w:rPr>
          <w:rFonts w:ascii="宋体" w:hAnsi="宋体" w:hint="eastAsia"/>
        </w:rPr>
        <w:t>中国标准文献分类号</w:t>
      </w:r>
    </w:p>
    <w:p w:rsidR="00C33827" w:rsidRDefault="00C33827">
      <w:pPr>
        <w:rPr>
          <w:rFonts w:ascii="宋体" w:hAnsi="宋体" w:hint="eastAsia"/>
          <w:szCs w:val="22"/>
        </w:rPr>
      </w:pPr>
    </w:p>
    <w:p w:rsidR="00C33827" w:rsidRDefault="00000000">
      <w:pPr>
        <w:jc w:val="center"/>
        <w:rPr>
          <w:rFonts w:ascii="黑体" w:eastAsia="黑体" w:hAnsi="黑体" w:hint="eastAsia"/>
          <w:sz w:val="84"/>
          <w:szCs w:val="84"/>
        </w:rPr>
      </w:pPr>
      <w:r>
        <w:rPr>
          <w:rFonts w:ascii="黑体" w:eastAsia="黑体" w:hAnsi="黑体" w:hint="eastAsia"/>
          <w:sz w:val="84"/>
          <w:szCs w:val="84"/>
        </w:rPr>
        <w:t>团   体   标   准</w:t>
      </w:r>
    </w:p>
    <w:p w:rsidR="00C33827" w:rsidRDefault="00000000">
      <w:pPr>
        <w:wordWrap w:val="0"/>
        <w:jc w:val="right"/>
        <w:rPr>
          <w:rFonts w:ascii="方正仿宋简体" w:hAnsi="黑体" w:hint="eastAsia"/>
          <w:szCs w:val="21"/>
        </w:rPr>
      </w:pPr>
      <w:r>
        <w:rPr>
          <w:rFonts w:ascii="方正仿宋简体" w:hAnsi="黑体" w:hint="eastAsia"/>
          <w:szCs w:val="21"/>
        </w:rPr>
        <w:t>T/CGCC XX-20XX</w:t>
      </w:r>
    </w:p>
    <w:p w:rsidR="00C33827" w:rsidRDefault="00000000">
      <w:pPr>
        <w:jc w:val="right"/>
        <w:rPr>
          <w:rFonts w:ascii="黑体" w:eastAsia="黑体" w:hAnsi="黑体" w:hint="eastAsia"/>
          <w:sz w:val="24"/>
        </w:rPr>
      </w:pPr>
      <w:r>
        <w:rPr>
          <w:rFonts w:ascii="方正仿宋简体" w:hAnsi="黑体" w:hint="eastAsia"/>
          <w:szCs w:val="21"/>
        </w:rPr>
        <w:t>代替的团体标准编号</w:t>
      </w:r>
    </w:p>
    <w:p w:rsidR="00C33827" w:rsidRDefault="00000000">
      <w:pPr>
        <w:rPr>
          <w:rFonts w:ascii="Calibri" w:hAnsi="Calibri"/>
          <w:b/>
          <w:sz w:val="48"/>
          <w:szCs w:val="48"/>
        </w:rPr>
      </w:pPr>
      <w:r>
        <w:rPr>
          <w:noProof/>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1958947388"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 o:spid="_x0000_s1026" o:spt="32" type="#_x0000_t32" style="position:absolute;left:0pt;margin-left:0pt;margin-top:0pt;height:50pt;width:50pt;visibility:hidden;z-index:251659264;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f15IdAAAAAF&#10;AQAADwAAAAAAAAABACAAAAAiAAAAZHJzL2Rvd25yZXYueG1sUEsBAhQAFAAAAAgAh07iQEXsg+7r&#10;AQAA1wMAAA4AAAAAAAAAAQAgAAAAHwEAAGRycy9lMm9Eb2MueG1sUEsFBgAAAAAGAAYAWQEAAHwF&#10;AAAAAA==&#10;">
                <v:fill on="f" focussize="0,0"/>
                <v:stroke color="#000000" joinstyle="round"/>
                <v:imagedata o:title=""/>
                <o:lock v:ext="edit" selection="t" aspectratio="f"/>
              </v:shape>
            </w:pict>
          </mc:Fallback>
        </mc:AlternateContent>
      </w:r>
      <w:r>
        <w:rPr>
          <w:noProof/>
        </w:rPr>
        <mc:AlternateContent>
          <mc:Choice Requires="wps">
            <w:drawing>
              <wp:anchor distT="0" distB="0" distL="0" distR="0" simplePos="0" relativeHeight="251660288" behindDoc="0" locked="0" layoutInCell="1" allowOverlap="1">
                <wp:simplePos x="0" y="0"/>
                <wp:positionH relativeFrom="column">
                  <wp:posOffset>29845</wp:posOffset>
                </wp:positionH>
                <wp:positionV relativeFrom="paragraph">
                  <wp:posOffset>71120</wp:posOffset>
                </wp:positionV>
                <wp:extent cx="5240655" cy="0"/>
                <wp:effectExtent l="13335" t="17145" r="13335" b="11430"/>
                <wp:wrapNone/>
                <wp:docPr id="391005472"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straightConnector1">
                          <a:avLst/>
                        </a:prstGeom>
                        <a:noFill/>
                        <a:ln w="19050">
                          <a:solidFill>
                            <a:srgbClr val="000000"/>
                          </a:solidFill>
                          <a:round/>
                        </a:ln>
                      </wps:spPr>
                      <wps:bodyPr/>
                    </wps:wsp>
                  </a:graphicData>
                </a:graphic>
              </wp:anchor>
            </w:drawing>
          </mc:Choice>
          <mc:Fallback xmlns:wpsCustomData="http://www.wps.cn/officeDocument/2013/wpsCustomData">
            <w:pict>
              <v:shape id="1027" o:spid="_x0000_s1026" o:spt="32" type="#_x0000_t32" style="position:absolute;left:0pt;margin-left:2.35pt;margin-top:5.6pt;height:0pt;width:412.65pt;z-index:251660288;mso-width-relative:page;mso-height-relative:page;" filled="f" stroked="t" coordsize="21600,21600" o:gfxdata="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d1p60gAAAAcBAAAPAAAAAAAAAAEAIAAA&#10;ACIAAABkcnMvZG93bnJldi54bWxQSwECFAAUAAAACACHTuJAAv6A4NkBAAC0AwAADgAAAAAAAAAB&#10;ACAAAAAhAQAAZHJzL2Uyb0RvYy54bWxQSwUGAAAAAAYABgBZAQAAbAUAAAAA&#10;">
                <v:fill on="f" focussize="0,0"/>
                <v:stroke weight="1.5pt" color="#000000" joinstyle="round"/>
                <v:imagedata o:title=""/>
                <o:lock v:ext="edit" aspectratio="f"/>
              </v:shape>
            </w:pict>
          </mc:Fallback>
        </mc:AlternateContent>
      </w:r>
    </w:p>
    <w:p w:rsidR="00C33827" w:rsidRDefault="00C33827">
      <w:pPr>
        <w:rPr>
          <w:rFonts w:ascii="Calibri" w:hAnsi="Calibri"/>
          <w:b/>
          <w:sz w:val="48"/>
          <w:szCs w:val="48"/>
        </w:rPr>
      </w:pPr>
    </w:p>
    <w:p w:rsidR="00C33827" w:rsidRDefault="00C33827">
      <w:pPr>
        <w:rPr>
          <w:rFonts w:ascii="Calibri" w:hAnsi="Calibri"/>
          <w:b/>
          <w:sz w:val="48"/>
          <w:szCs w:val="48"/>
        </w:rPr>
      </w:pPr>
    </w:p>
    <w:p w:rsidR="003D6ED1" w:rsidRDefault="00000000" w:rsidP="00487F3F">
      <w:pPr>
        <w:spacing w:line="360" w:lineRule="auto"/>
        <w:jc w:val="center"/>
        <w:rPr>
          <w:rFonts w:ascii="黑体" w:eastAsia="黑体" w:hAnsi="黑体"/>
          <w:sz w:val="48"/>
          <w:szCs w:val="48"/>
        </w:rPr>
      </w:pPr>
      <w:r>
        <w:rPr>
          <w:rFonts w:ascii="黑体" w:eastAsia="黑体" w:hAnsi="黑体" w:hint="eastAsia"/>
          <w:sz w:val="48"/>
          <w:szCs w:val="48"/>
        </w:rPr>
        <w:t>零售业装备资产绿色管理要求</w:t>
      </w:r>
    </w:p>
    <w:p w:rsidR="00487F3F" w:rsidRDefault="00487F3F" w:rsidP="00487F3F">
      <w:pPr>
        <w:spacing w:line="360" w:lineRule="auto"/>
        <w:jc w:val="center"/>
        <w:rPr>
          <w:rFonts w:ascii="黑体" w:eastAsia="黑体" w:hAnsi="黑体" w:hint="eastAsia"/>
          <w:sz w:val="48"/>
          <w:szCs w:val="48"/>
        </w:rPr>
      </w:pPr>
      <w:r>
        <w:rPr>
          <w:rFonts w:ascii="黑体" w:eastAsia="黑体" w:hAnsi="黑体"/>
          <w:sz w:val="28"/>
          <w:szCs w:val="28"/>
        </w:rPr>
        <w:t>Green Management Requirements for Retail Equipment and Assets</w:t>
      </w:r>
    </w:p>
    <w:p w:rsidR="00487F3F" w:rsidRDefault="00487F3F">
      <w:pPr>
        <w:spacing w:line="600" w:lineRule="auto"/>
        <w:jc w:val="center"/>
        <w:rPr>
          <w:rFonts w:ascii="黑体" w:eastAsia="黑体" w:hAnsi="黑体"/>
          <w:sz w:val="30"/>
          <w:szCs w:val="30"/>
        </w:rPr>
      </w:pPr>
    </w:p>
    <w:p w:rsidR="00C33827" w:rsidRPr="00487F3F" w:rsidRDefault="00000000">
      <w:pPr>
        <w:spacing w:line="600" w:lineRule="auto"/>
        <w:jc w:val="center"/>
        <w:rPr>
          <w:rFonts w:ascii="黑体" w:eastAsia="黑体" w:hAnsi="黑体" w:hint="eastAsia"/>
          <w:sz w:val="30"/>
          <w:szCs w:val="30"/>
        </w:rPr>
      </w:pPr>
      <w:r w:rsidRPr="00487F3F">
        <w:rPr>
          <w:rFonts w:ascii="黑体" w:eastAsia="黑体" w:hAnsi="黑体" w:hint="eastAsia"/>
          <w:sz w:val="30"/>
          <w:szCs w:val="30"/>
        </w:rPr>
        <w:t>（征求意见稿）</w:t>
      </w:r>
    </w:p>
    <w:p w:rsidR="00C33827" w:rsidRPr="003D6ED1" w:rsidRDefault="00C33827" w:rsidP="003D6ED1">
      <w:pPr>
        <w:spacing w:line="600" w:lineRule="auto"/>
        <w:jc w:val="center"/>
        <w:rPr>
          <w:rFonts w:ascii="黑体" w:eastAsia="黑体" w:hAnsi="黑体" w:hint="eastAsia"/>
          <w:sz w:val="28"/>
          <w:szCs w:val="28"/>
        </w:rPr>
      </w:pPr>
    </w:p>
    <w:p w:rsidR="00C33827" w:rsidRDefault="00C33827">
      <w:pPr>
        <w:spacing w:line="480" w:lineRule="auto"/>
        <w:rPr>
          <w:rFonts w:ascii="Calibri" w:hAnsi="Calibri"/>
          <w:sz w:val="30"/>
          <w:szCs w:val="30"/>
        </w:rPr>
      </w:pPr>
    </w:p>
    <w:p w:rsidR="00C33827" w:rsidRDefault="00C33827">
      <w:pPr>
        <w:spacing w:line="480" w:lineRule="auto"/>
        <w:rPr>
          <w:rFonts w:ascii="Calibri" w:hAnsi="Calibri"/>
          <w:sz w:val="30"/>
          <w:szCs w:val="30"/>
        </w:rPr>
      </w:pPr>
    </w:p>
    <w:p w:rsidR="00C33827" w:rsidRDefault="00C33827">
      <w:pPr>
        <w:spacing w:line="480" w:lineRule="auto"/>
        <w:rPr>
          <w:rFonts w:ascii="Calibri" w:hAnsi="Calibri"/>
          <w:sz w:val="30"/>
          <w:szCs w:val="30"/>
        </w:rPr>
      </w:pPr>
    </w:p>
    <w:p w:rsidR="00C33827" w:rsidRDefault="00C33827">
      <w:pPr>
        <w:spacing w:line="600" w:lineRule="auto"/>
        <w:rPr>
          <w:rFonts w:ascii="Calibri" w:hAnsi="Calibri"/>
          <w:sz w:val="30"/>
          <w:szCs w:val="30"/>
        </w:rPr>
      </w:pPr>
    </w:p>
    <w:p w:rsidR="00C33827" w:rsidRDefault="00000000">
      <w:pPr>
        <w:spacing w:line="600" w:lineRule="auto"/>
        <w:rPr>
          <w:rFonts w:ascii="方正粗圆简体" w:eastAsia="方正粗圆简体" w:hAnsi="方正粗宋简体" w:hint="eastAsia"/>
          <w:sz w:val="30"/>
          <w:szCs w:val="30"/>
          <w:u w:val="single"/>
        </w:rPr>
      </w:pPr>
      <w:proofErr w:type="spellStart"/>
      <w:r>
        <w:rPr>
          <w:sz w:val="30"/>
          <w:szCs w:val="30"/>
          <w:u w:val="single"/>
        </w:rPr>
        <w:t>xxxx</w:t>
      </w:r>
      <w:proofErr w:type="spellEnd"/>
      <w:r>
        <w:rPr>
          <w:sz w:val="30"/>
          <w:szCs w:val="30"/>
          <w:u w:val="single"/>
        </w:rPr>
        <w:t>-xx-xx</w:t>
      </w:r>
      <w:r>
        <w:rPr>
          <w:rFonts w:ascii="黑体" w:eastAsia="黑体" w:hAnsi="黑体" w:hint="eastAsia"/>
          <w:sz w:val="30"/>
          <w:szCs w:val="30"/>
          <w:u w:val="single"/>
        </w:rPr>
        <w:t>发布</w:t>
      </w:r>
      <w:r>
        <w:rPr>
          <w:sz w:val="30"/>
          <w:szCs w:val="30"/>
          <w:u w:val="single"/>
        </w:rPr>
        <w:t xml:space="preserve">                              </w:t>
      </w:r>
      <w:proofErr w:type="spellStart"/>
      <w:r>
        <w:rPr>
          <w:sz w:val="30"/>
          <w:szCs w:val="30"/>
          <w:u w:val="single"/>
        </w:rPr>
        <w:t>xxxx</w:t>
      </w:r>
      <w:proofErr w:type="spellEnd"/>
      <w:r>
        <w:rPr>
          <w:sz w:val="30"/>
          <w:szCs w:val="30"/>
          <w:u w:val="single"/>
        </w:rPr>
        <w:t>-xx-xx</w:t>
      </w:r>
      <w:r>
        <w:rPr>
          <w:rFonts w:ascii="黑体" w:eastAsia="黑体" w:hAnsi="黑体" w:hint="eastAsia"/>
          <w:sz w:val="30"/>
          <w:szCs w:val="30"/>
          <w:u w:val="single"/>
        </w:rPr>
        <w:t>实施</w:t>
      </w:r>
    </w:p>
    <w:p w:rsidR="00C33827" w:rsidRDefault="00000000">
      <w:pPr>
        <w:jc w:val="center"/>
        <w:rPr>
          <w:rFonts w:ascii="黑体" w:eastAsia="黑体" w:hAnsi="黑体" w:hint="eastAsia"/>
          <w:sz w:val="30"/>
          <w:szCs w:val="30"/>
        </w:rPr>
      </w:pPr>
      <w:r>
        <w:rPr>
          <w:rFonts w:ascii="黑体" w:eastAsia="黑体" w:hAnsi="黑体" w:cs="黑体" w:hint="eastAsia"/>
          <w:sz w:val="30"/>
          <w:szCs w:val="30"/>
        </w:rPr>
        <w:t>中国商业联合会</w:t>
      </w:r>
      <w:r>
        <w:rPr>
          <w:rFonts w:ascii="黑体" w:eastAsia="黑体" w:hAnsi="黑体" w:hint="eastAsia"/>
          <w:sz w:val="30"/>
          <w:szCs w:val="30"/>
        </w:rPr>
        <w:t>发布</w:t>
      </w:r>
    </w:p>
    <w:p w:rsidR="00C33827" w:rsidRDefault="00C33827">
      <w:pPr>
        <w:jc w:val="center"/>
        <w:rPr>
          <w:rFonts w:ascii="黑体" w:eastAsia="黑体" w:hAnsi="黑体" w:hint="eastAsia"/>
          <w:sz w:val="30"/>
          <w:szCs w:val="30"/>
        </w:rPr>
        <w:sectPr w:rsidR="00C33827">
          <w:headerReference w:type="default" r:id="rId8"/>
          <w:headerReference w:type="first" r:id="rId9"/>
          <w:pgSz w:w="11906" w:h="16838"/>
          <w:pgMar w:top="2041" w:right="1474" w:bottom="1361" w:left="1474" w:header="851" w:footer="1418" w:gutter="0"/>
          <w:cols w:space="425"/>
          <w:titlePg/>
          <w:docGrid w:linePitch="286" w:charSpace="-1638"/>
        </w:sectPr>
      </w:pPr>
    </w:p>
    <w:p w:rsidR="00C33827" w:rsidRDefault="00000000">
      <w:pPr>
        <w:pStyle w:val="a9"/>
        <w:spacing w:before="120" w:after="120" w:line="240" w:lineRule="auto"/>
      </w:pPr>
      <w:bookmarkStart w:id="0" w:name="_Toc307995790"/>
      <w:bookmarkStart w:id="1" w:name="_Toc307995780"/>
      <w:bookmarkStart w:id="2" w:name="_Toc213478202"/>
      <w:r>
        <w:rPr>
          <w:rFonts w:hint="eastAsia"/>
        </w:rPr>
        <w:lastRenderedPageBreak/>
        <w:t>前</w:t>
      </w:r>
      <w:bookmarkStart w:id="3" w:name="BKQY"/>
      <w:r>
        <w:t>  </w:t>
      </w:r>
      <w:r>
        <w:rPr>
          <w:rFonts w:hint="eastAsia"/>
        </w:rPr>
        <w:t>言</w:t>
      </w:r>
      <w:bookmarkEnd w:id="0"/>
      <w:bookmarkEnd w:id="1"/>
      <w:bookmarkEnd w:id="3"/>
    </w:p>
    <w:p w:rsidR="00C33827" w:rsidRDefault="00C33827">
      <w:pPr>
        <w:pStyle w:val="aa"/>
        <w:spacing w:before="120" w:after="120" w:line="240" w:lineRule="auto"/>
        <w:ind w:firstLineChars="0" w:firstLine="0"/>
      </w:pPr>
    </w:p>
    <w:p w:rsidR="00C33827" w:rsidRDefault="00C33827">
      <w:pPr>
        <w:ind w:firstLineChars="200" w:firstLine="420"/>
      </w:pPr>
    </w:p>
    <w:p w:rsidR="00C33827" w:rsidRPr="003D6ED1" w:rsidRDefault="00000000" w:rsidP="003D6ED1">
      <w:pPr>
        <w:pStyle w:val="aa"/>
        <w:spacing w:before="120" w:after="120" w:line="240" w:lineRule="auto"/>
      </w:pPr>
      <w:r w:rsidRPr="003D6ED1">
        <w:rPr>
          <w:rFonts w:hint="eastAsia"/>
        </w:rPr>
        <w:t>本文件按照GB/T 1.1—2020《标准化工作导则  第1部分：标准化文件的结构和起草规则》的规定起草。</w:t>
      </w:r>
    </w:p>
    <w:p w:rsidR="00C33827" w:rsidRDefault="00000000" w:rsidP="003D6ED1">
      <w:pPr>
        <w:pStyle w:val="aa"/>
        <w:spacing w:before="120" w:after="120" w:line="240" w:lineRule="auto"/>
      </w:pPr>
      <w:r w:rsidRPr="003D6ED1">
        <w:rPr>
          <w:rFonts w:hint="eastAsia"/>
        </w:rPr>
        <w:t>本标准由中国商业联合会提出并归口。</w:t>
      </w:r>
    </w:p>
    <w:p w:rsidR="00C33827" w:rsidRPr="003D6ED1" w:rsidRDefault="00000000" w:rsidP="003D6ED1">
      <w:pPr>
        <w:pStyle w:val="aa"/>
        <w:spacing w:before="120" w:after="120" w:line="240" w:lineRule="auto"/>
      </w:pPr>
      <w:r w:rsidRPr="003D6ED1">
        <w:rPr>
          <w:rFonts w:hint="eastAsia"/>
        </w:rPr>
        <w:t xml:space="preserve">本标准起草单位： </w:t>
      </w:r>
    </w:p>
    <w:p w:rsidR="00C33827" w:rsidRDefault="00000000" w:rsidP="003D6ED1">
      <w:pPr>
        <w:pStyle w:val="aa"/>
        <w:spacing w:before="120" w:after="120" w:line="240" w:lineRule="auto"/>
      </w:pPr>
      <w:r w:rsidRPr="003D6ED1">
        <w:rPr>
          <w:rFonts w:hint="eastAsia"/>
        </w:rPr>
        <w:t xml:space="preserve">本标准主要起草人： </w:t>
      </w:r>
    </w:p>
    <w:p w:rsidR="00C33827" w:rsidRDefault="00C33827">
      <w:pPr>
        <w:spacing w:before="156" w:after="156"/>
        <w:ind w:leftChars="200" w:left="420"/>
        <w:rPr>
          <w:rFonts w:hAnsi="宋体" w:hint="eastAsia"/>
          <w:color w:val="000000"/>
        </w:rPr>
      </w:pPr>
    </w:p>
    <w:p w:rsidR="00C33827" w:rsidRDefault="00C33827">
      <w:pPr>
        <w:spacing w:before="156" w:after="156"/>
        <w:ind w:leftChars="200" w:left="420"/>
        <w:rPr>
          <w:rFonts w:hAnsi="宋体" w:hint="eastAsia"/>
          <w:color w:val="000000"/>
        </w:rPr>
      </w:pPr>
    </w:p>
    <w:p w:rsidR="00C33827" w:rsidRDefault="00C33827">
      <w:pPr>
        <w:spacing w:before="156" w:after="156"/>
        <w:ind w:leftChars="200" w:left="420"/>
        <w:rPr>
          <w:rFonts w:hAnsi="宋体" w:hint="eastAsia"/>
          <w:color w:val="000000"/>
        </w:rPr>
      </w:pPr>
    </w:p>
    <w:p w:rsidR="00C33827" w:rsidRDefault="00C33827">
      <w:pPr>
        <w:spacing w:before="156" w:after="156"/>
        <w:ind w:leftChars="200" w:left="420"/>
        <w:rPr>
          <w:rFonts w:hAnsi="宋体" w:hint="eastAsia"/>
          <w:color w:val="000000"/>
        </w:rPr>
      </w:pPr>
    </w:p>
    <w:p w:rsidR="00C33827" w:rsidRDefault="00C33827">
      <w:pPr>
        <w:spacing w:before="156" w:after="156"/>
        <w:ind w:leftChars="200" w:left="420"/>
        <w:rPr>
          <w:rFonts w:hAnsi="宋体" w:hint="eastAsia"/>
          <w:color w:val="000000"/>
        </w:rPr>
      </w:pPr>
    </w:p>
    <w:p w:rsidR="00C33827" w:rsidRDefault="00C33827">
      <w:pPr>
        <w:spacing w:before="156" w:after="156"/>
        <w:ind w:leftChars="200" w:left="420"/>
        <w:rPr>
          <w:rFonts w:hAnsi="宋体" w:hint="eastAsia"/>
          <w:color w:val="000000"/>
        </w:rPr>
      </w:pPr>
    </w:p>
    <w:p w:rsidR="00C33827" w:rsidRDefault="00C33827">
      <w:pPr>
        <w:spacing w:before="156" w:after="156"/>
        <w:rPr>
          <w:rFonts w:hAnsi="宋体" w:hint="eastAsia"/>
          <w:color w:val="000000"/>
        </w:rPr>
      </w:pPr>
    </w:p>
    <w:bookmarkEnd w:id="2"/>
    <w:p w:rsidR="00C33827" w:rsidRDefault="00C33827">
      <w:pPr>
        <w:spacing w:before="156" w:after="156"/>
        <w:ind w:firstLineChars="150" w:firstLine="480"/>
        <w:rPr>
          <w:color w:val="FF0000"/>
          <w:sz w:val="32"/>
          <w:szCs w:val="32"/>
        </w:rPr>
      </w:pPr>
    </w:p>
    <w:p w:rsidR="00C33827" w:rsidRDefault="00C33827">
      <w:pPr>
        <w:spacing w:before="156" w:after="156"/>
        <w:ind w:firstLineChars="150" w:firstLine="480"/>
        <w:rPr>
          <w:color w:val="FF0000"/>
          <w:sz w:val="32"/>
          <w:szCs w:val="32"/>
        </w:rPr>
      </w:pPr>
    </w:p>
    <w:p w:rsidR="00C33827" w:rsidRDefault="00C33827">
      <w:pPr>
        <w:spacing w:before="156" w:after="156"/>
        <w:ind w:firstLineChars="150" w:firstLine="480"/>
        <w:rPr>
          <w:color w:val="FF0000"/>
          <w:sz w:val="32"/>
          <w:szCs w:val="32"/>
        </w:rPr>
      </w:pPr>
    </w:p>
    <w:p w:rsidR="00C33827" w:rsidRDefault="00C33827">
      <w:pPr>
        <w:spacing w:before="156" w:after="156"/>
        <w:ind w:firstLineChars="150" w:firstLine="480"/>
        <w:rPr>
          <w:color w:val="FF0000"/>
          <w:sz w:val="32"/>
          <w:szCs w:val="32"/>
        </w:rPr>
      </w:pPr>
    </w:p>
    <w:p w:rsidR="00C33827" w:rsidRDefault="00C33827">
      <w:pPr>
        <w:spacing w:before="156" w:after="156"/>
        <w:rPr>
          <w:rFonts w:hAnsi="宋体" w:hint="eastAsia"/>
          <w:color w:val="000000"/>
          <w:szCs w:val="21"/>
        </w:rPr>
      </w:pPr>
    </w:p>
    <w:p w:rsidR="00C33827" w:rsidRDefault="00000000">
      <w:pPr>
        <w:spacing w:before="156" w:after="156"/>
        <w:jc w:val="center"/>
        <w:rPr>
          <w:rFonts w:ascii="黑体" w:eastAsia="黑体" w:hAnsi="宋体" w:hint="eastAsia"/>
          <w:sz w:val="32"/>
          <w:szCs w:val="32"/>
        </w:rPr>
      </w:pPr>
      <w:bookmarkStart w:id="4" w:name="SectionMark4"/>
      <w:r>
        <w:rPr>
          <w:rFonts w:ascii="黑体" w:eastAsia="黑体" w:hAnsi="宋体"/>
          <w:sz w:val="32"/>
          <w:szCs w:val="32"/>
        </w:rPr>
        <w:br w:type="page"/>
      </w:r>
    </w:p>
    <w:p w:rsidR="00C33827" w:rsidRDefault="00000000">
      <w:pPr>
        <w:spacing w:before="156" w:after="156"/>
        <w:jc w:val="center"/>
        <w:rPr>
          <w:rFonts w:ascii="黑体" w:eastAsia="黑体" w:hAnsi="宋体" w:hint="eastAsia"/>
          <w:sz w:val="32"/>
          <w:szCs w:val="32"/>
        </w:rPr>
      </w:pPr>
      <w:r>
        <w:rPr>
          <w:rFonts w:ascii="黑体" w:eastAsia="黑体" w:hAnsi="宋体" w:hint="eastAsia"/>
          <w:sz w:val="32"/>
          <w:szCs w:val="32"/>
        </w:rPr>
        <w:lastRenderedPageBreak/>
        <w:t>零售业装备资产绿色管理要求</w:t>
      </w:r>
    </w:p>
    <w:p w:rsidR="00C33827" w:rsidRDefault="00C33827">
      <w:pPr>
        <w:spacing w:before="156" w:after="156"/>
        <w:jc w:val="center"/>
        <w:rPr>
          <w:rFonts w:ascii="黑体" w:eastAsia="黑体"/>
          <w:sz w:val="52"/>
          <w:szCs w:val="52"/>
        </w:rPr>
      </w:pPr>
    </w:p>
    <w:p w:rsidR="00C33827" w:rsidRDefault="00000000">
      <w:pPr>
        <w:pStyle w:val="a"/>
        <w:numPr>
          <w:ilvl w:val="0"/>
          <w:numId w:val="2"/>
        </w:numPr>
        <w:spacing w:beforeLines="50" w:before="120" w:afterLines="50" w:after="120" w:line="240" w:lineRule="auto"/>
        <w:rPr>
          <w:rFonts w:hAnsi="黑体" w:cs="宋体" w:hint="eastAsia"/>
          <w:szCs w:val="21"/>
        </w:rPr>
      </w:pPr>
      <w:bookmarkStart w:id="5" w:name="_Toc346377460"/>
      <w:bookmarkStart w:id="6" w:name="_Toc346402488"/>
      <w:r>
        <w:rPr>
          <w:rFonts w:hAnsi="黑体" w:cs="宋体" w:hint="eastAsia"/>
          <w:szCs w:val="21"/>
        </w:rPr>
        <w:t xml:space="preserve"> 范围</w:t>
      </w:r>
      <w:bookmarkEnd w:id="5"/>
      <w:bookmarkEnd w:id="6"/>
    </w:p>
    <w:p w:rsidR="00C33827" w:rsidRDefault="00000000" w:rsidP="003D6ED1">
      <w:pPr>
        <w:ind w:firstLineChars="202" w:firstLine="424"/>
        <w:rPr>
          <w:rFonts w:ascii="宋体" w:cs="宋体"/>
          <w:szCs w:val="21"/>
        </w:rPr>
      </w:pPr>
      <w:bookmarkStart w:id="7" w:name="_Toc346377461"/>
      <w:r>
        <w:rPr>
          <w:rFonts w:ascii="宋体" w:cs="宋体" w:hint="eastAsia"/>
          <w:szCs w:val="21"/>
        </w:rPr>
        <w:t>本标准规定了零售业装备资产管理范围，提出了零售企业装备资产数字化管理、绿色管理要求和第三</w:t>
      </w:r>
      <w:proofErr w:type="gramStart"/>
      <w:r>
        <w:rPr>
          <w:rFonts w:ascii="宋体" w:cs="宋体" w:hint="eastAsia"/>
          <w:szCs w:val="21"/>
        </w:rPr>
        <w:t>方服务</w:t>
      </w:r>
      <w:proofErr w:type="gramEnd"/>
      <w:r>
        <w:rPr>
          <w:rFonts w:ascii="宋体" w:cs="宋体" w:hint="eastAsia"/>
          <w:szCs w:val="21"/>
        </w:rPr>
        <w:t>要求。</w:t>
      </w:r>
    </w:p>
    <w:p w:rsidR="00C33827" w:rsidRPr="003D6ED1" w:rsidRDefault="00000000" w:rsidP="003D6ED1">
      <w:pPr>
        <w:ind w:firstLineChars="202" w:firstLine="424"/>
        <w:rPr>
          <w:rFonts w:ascii="宋体" w:cs="宋体"/>
          <w:szCs w:val="21"/>
        </w:rPr>
      </w:pPr>
      <w:r>
        <w:rPr>
          <w:rFonts w:ascii="宋体" w:cs="宋体" w:hint="eastAsia"/>
          <w:szCs w:val="21"/>
        </w:rPr>
        <w:t>本标准适用于零售业（包括餐饮业，下同）改进装备资产管理，也适用于第三方机构开展零售业装备资产绿色管理服务活动。</w:t>
      </w:r>
    </w:p>
    <w:p w:rsidR="00C33827" w:rsidRDefault="00000000">
      <w:pPr>
        <w:pStyle w:val="a"/>
        <w:numPr>
          <w:ilvl w:val="0"/>
          <w:numId w:val="2"/>
        </w:numPr>
        <w:spacing w:beforeLines="50" w:before="120" w:afterLines="50" w:after="120" w:line="240" w:lineRule="auto"/>
        <w:rPr>
          <w:rFonts w:hAnsi="黑体" w:cs="宋体" w:hint="eastAsia"/>
          <w:szCs w:val="21"/>
        </w:rPr>
      </w:pPr>
      <w:bookmarkStart w:id="8" w:name="_Toc481497890"/>
      <w:bookmarkStart w:id="9" w:name="_Toc512851389"/>
      <w:r>
        <w:rPr>
          <w:rFonts w:hAnsi="黑体" w:cs="宋体" w:hint="eastAsia"/>
          <w:szCs w:val="21"/>
        </w:rPr>
        <w:t>规范性引用文件</w:t>
      </w:r>
      <w:bookmarkEnd w:id="8"/>
      <w:bookmarkEnd w:id="9"/>
    </w:p>
    <w:p w:rsidR="00C33827" w:rsidRDefault="00000000">
      <w:pPr>
        <w:ind w:firstLineChars="202" w:firstLine="424"/>
        <w:rPr>
          <w:rFonts w:ascii="宋体" w:cs="宋体"/>
          <w:szCs w:val="21"/>
        </w:rPr>
      </w:pPr>
      <w:r>
        <w:rPr>
          <w:rFonts w:ascii="宋体" w:cs="宋体"/>
          <w:szCs w:val="21"/>
        </w:rPr>
        <w:t>下列文件对于本</w:t>
      </w:r>
      <w:r>
        <w:rPr>
          <w:rFonts w:ascii="宋体" w:hAnsi="宋体"/>
          <w:szCs w:val="21"/>
        </w:rPr>
        <w:t>文件</w:t>
      </w:r>
      <w:r>
        <w:rPr>
          <w:rFonts w:ascii="宋体" w:cs="宋体"/>
          <w:szCs w:val="21"/>
        </w:rPr>
        <w:t>的应用是必不可少的。凡是注日期的引用文件，仅注日期的版本适用于本文件。 凡是不注日期的引用文件，其最新版本（包括所有的修改单）适用于本文件。</w:t>
      </w:r>
    </w:p>
    <w:p w:rsidR="003D6ED1" w:rsidRDefault="003D6ED1">
      <w:pPr>
        <w:pStyle w:val="CM6"/>
        <w:spacing w:beforeLines="50" w:before="120" w:afterLines="50" w:after="120"/>
        <w:ind w:right="102" w:firstLine="422"/>
        <w:rPr>
          <w:rFonts w:ascii="宋体" w:cs="宋体" w:hint="default"/>
          <w:color w:val="auto"/>
          <w:sz w:val="21"/>
          <w:szCs w:val="21"/>
        </w:rPr>
      </w:pPr>
      <w:r>
        <w:rPr>
          <w:rFonts w:ascii="宋体" w:cs="宋体"/>
          <w:color w:val="auto"/>
          <w:sz w:val="21"/>
          <w:szCs w:val="21"/>
        </w:rPr>
        <w:t>GB/T 35770-2022 合</w:t>
      </w:r>
      <w:proofErr w:type="gramStart"/>
      <w:r>
        <w:rPr>
          <w:rFonts w:ascii="宋体" w:cs="宋体"/>
          <w:color w:val="auto"/>
          <w:sz w:val="21"/>
          <w:szCs w:val="21"/>
        </w:rPr>
        <w:t>规</w:t>
      </w:r>
      <w:proofErr w:type="gramEnd"/>
      <w:r>
        <w:rPr>
          <w:rFonts w:ascii="宋体" w:cs="宋体"/>
          <w:color w:val="auto"/>
          <w:sz w:val="21"/>
          <w:szCs w:val="21"/>
        </w:rPr>
        <w:t>管理体系 要求及使用指南</w:t>
      </w:r>
    </w:p>
    <w:p w:rsidR="00C33827" w:rsidRPr="003D6ED1" w:rsidRDefault="00000000" w:rsidP="003D6ED1">
      <w:pPr>
        <w:pStyle w:val="CM6"/>
        <w:spacing w:beforeLines="50" w:before="120" w:afterLines="50" w:after="120"/>
        <w:ind w:right="102" w:firstLine="422"/>
        <w:rPr>
          <w:rFonts w:ascii="宋体" w:cs="宋体" w:hint="default"/>
          <w:color w:val="auto"/>
          <w:sz w:val="21"/>
          <w:szCs w:val="21"/>
        </w:rPr>
      </w:pPr>
      <w:r>
        <w:rPr>
          <w:rFonts w:ascii="宋体" w:cs="宋体"/>
          <w:color w:val="auto"/>
          <w:sz w:val="21"/>
          <w:szCs w:val="21"/>
        </w:rPr>
        <w:t>GB</w:t>
      </w:r>
      <w:r w:rsidR="003D6ED1">
        <w:rPr>
          <w:rFonts w:ascii="宋体" w:cs="宋体"/>
          <w:color w:val="auto"/>
          <w:sz w:val="21"/>
          <w:szCs w:val="21"/>
        </w:rPr>
        <w:t>/</w:t>
      </w:r>
      <w:r>
        <w:rPr>
          <w:rFonts w:ascii="宋体" w:cs="宋体"/>
          <w:color w:val="auto"/>
          <w:sz w:val="21"/>
          <w:szCs w:val="21"/>
        </w:rPr>
        <w:t>T</w:t>
      </w:r>
      <w:r w:rsidR="003D6ED1">
        <w:rPr>
          <w:rFonts w:ascii="宋体" w:cs="宋体"/>
          <w:color w:val="auto"/>
          <w:sz w:val="21"/>
          <w:szCs w:val="21"/>
        </w:rPr>
        <w:t xml:space="preserve"> </w:t>
      </w:r>
      <w:r>
        <w:rPr>
          <w:rFonts w:ascii="宋体" w:cs="宋体"/>
          <w:color w:val="auto"/>
          <w:sz w:val="21"/>
          <w:szCs w:val="21"/>
        </w:rPr>
        <w:t>38849-2020</w:t>
      </w:r>
      <w:r w:rsidR="003D6ED1">
        <w:rPr>
          <w:rFonts w:ascii="宋体" w:cs="宋体"/>
          <w:color w:val="auto"/>
          <w:sz w:val="21"/>
          <w:szCs w:val="21"/>
        </w:rPr>
        <w:t xml:space="preserve"> </w:t>
      </w:r>
      <w:r>
        <w:rPr>
          <w:rFonts w:ascii="宋体" w:cs="宋体"/>
          <w:color w:val="auto"/>
          <w:sz w:val="21"/>
          <w:szCs w:val="21"/>
        </w:rPr>
        <w:t>绿色商场</w:t>
      </w:r>
      <w:r w:rsidR="003D6ED1">
        <w:rPr>
          <w:rFonts w:ascii="宋体" w:cs="宋体"/>
          <w:color w:val="auto"/>
          <w:sz w:val="21"/>
          <w:szCs w:val="21"/>
        </w:rPr>
        <w:t xml:space="preserve"> </w:t>
      </w:r>
    </w:p>
    <w:p w:rsidR="00C33827" w:rsidRPr="003D6ED1" w:rsidRDefault="00000000" w:rsidP="003D6ED1">
      <w:pPr>
        <w:pStyle w:val="a"/>
        <w:numPr>
          <w:ilvl w:val="0"/>
          <w:numId w:val="2"/>
        </w:numPr>
        <w:spacing w:beforeLines="50" w:before="120" w:afterLines="50" w:after="120" w:line="240" w:lineRule="auto"/>
        <w:rPr>
          <w:rFonts w:hAnsi="黑体" w:cs="宋体" w:hint="eastAsia"/>
          <w:szCs w:val="21"/>
        </w:rPr>
      </w:pPr>
      <w:bookmarkStart w:id="10" w:name="_Toc205085013"/>
      <w:bookmarkStart w:id="11" w:name="_Toc346377464"/>
      <w:bookmarkStart w:id="12" w:name="_Toc346402490"/>
      <w:bookmarkEnd w:id="7"/>
      <w:r w:rsidRPr="003D6ED1">
        <w:rPr>
          <w:rFonts w:hAnsi="黑体" w:cs="宋体" w:hint="eastAsia"/>
          <w:szCs w:val="21"/>
        </w:rPr>
        <w:t>术语和定义</w:t>
      </w:r>
      <w:bookmarkEnd w:id="10"/>
      <w:bookmarkEnd w:id="11"/>
      <w:bookmarkEnd w:id="12"/>
    </w:p>
    <w:p w:rsidR="00C33827" w:rsidRDefault="00000000">
      <w:pPr>
        <w:ind w:left="425"/>
        <w:rPr>
          <w:rFonts w:ascii="宋体" w:hAnsi="宋体" w:hint="eastAsia"/>
          <w:szCs w:val="21"/>
        </w:rPr>
      </w:pPr>
      <w:r>
        <w:rPr>
          <w:rFonts w:ascii="宋体" w:hAnsi="宋体"/>
          <w:szCs w:val="21"/>
        </w:rPr>
        <w:t>下列术语和定义适用于本</w:t>
      </w:r>
      <w:r>
        <w:rPr>
          <w:rFonts w:ascii="宋体" w:hAnsi="宋体" w:hint="eastAsia"/>
          <w:szCs w:val="21"/>
        </w:rPr>
        <w:t>文件</w:t>
      </w:r>
      <w:r>
        <w:rPr>
          <w:rFonts w:ascii="宋体" w:hAnsi="宋体"/>
          <w:szCs w:val="21"/>
        </w:rPr>
        <w:t>。</w:t>
      </w:r>
    </w:p>
    <w:p w:rsidR="003D6ED1" w:rsidRDefault="003D6ED1">
      <w:pPr>
        <w:pStyle w:val="aa"/>
        <w:numPr>
          <w:ilvl w:val="1"/>
          <w:numId w:val="2"/>
        </w:numPr>
        <w:spacing w:before="120" w:after="120"/>
        <w:ind w:firstLineChars="0"/>
        <w:rPr>
          <w:rFonts w:ascii="黑体" w:eastAsia="黑体" w:hAnsi="黑体" w:hint="eastAsia"/>
        </w:rPr>
      </w:pPr>
    </w:p>
    <w:p w:rsidR="00C33827" w:rsidRPr="003D6ED1" w:rsidRDefault="00000000" w:rsidP="003D6ED1">
      <w:pPr>
        <w:pStyle w:val="aa"/>
        <w:spacing w:before="120" w:after="120"/>
        <w:rPr>
          <w:rFonts w:ascii="黑体" w:eastAsia="黑体" w:hAnsi="黑体" w:hint="eastAsia"/>
        </w:rPr>
      </w:pPr>
      <w:r w:rsidRPr="003D6ED1">
        <w:rPr>
          <w:rFonts w:ascii="黑体" w:eastAsia="黑体" w:hAnsi="黑体" w:hint="eastAsia"/>
        </w:rPr>
        <w:t>装备资产 Equipment and Assets</w:t>
      </w:r>
    </w:p>
    <w:p w:rsidR="00C33827" w:rsidRDefault="00000000">
      <w:pPr>
        <w:pStyle w:val="aa"/>
        <w:spacing w:before="120" w:after="120"/>
      </w:pPr>
      <w:r>
        <w:rPr>
          <w:rFonts w:ascii="Segoe UI" w:hAnsi="Segoe UI" w:cs="Segoe UI"/>
          <w:color w:val="2C2C36"/>
          <w:shd w:val="clear" w:color="auto" w:fill="FFFFFF"/>
        </w:rPr>
        <w:t>是</w:t>
      </w:r>
      <w:r>
        <w:rPr>
          <w:rFonts w:ascii="Segoe UI" w:hAnsi="Segoe UI" w:cs="Segoe UI" w:hint="eastAsia"/>
          <w:color w:val="2C2C36"/>
          <w:shd w:val="clear" w:color="auto" w:fill="FFFFFF"/>
        </w:rPr>
        <w:t>指</w:t>
      </w:r>
      <w:r>
        <w:rPr>
          <w:rFonts w:ascii="Segoe UI" w:hAnsi="Segoe UI" w:cs="Segoe UI"/>
          <w:color w:val="2C2C36"/>
          <w:shd w:val="clear" w:color="auto" w:fill="FFFFFF"/>
        </w:rPr>
        <w:t>用于支持零售业务运营</w:t>
      </w:r>
      <w:r>
        <w:rPr>
          <w:rFonts w:ascii="Segoe UI" w:hAnsi="Segoe UI" w:cs="Segoe UI" w:hint="eastAsia"/>
          <w:color w:val="2C2C36"/>
          <w:shd w:val="clear" w:color="auto" w:fill="FFFFFF"/>
        </w:rPr>
        <w:t>所需</w:t>
      </w:r>
      <w:r>
        <w:rPr>
          <w:rFonts w:ascii="Segoe UI" w:hAnsi="Segoe UI" w:cs="Segoe UI"/>
          <w:color w:val="2C2C36"/>
          <w:shd w:val="clear" w:color="auto" w:fill="FFFFFF"/>
        </w:rPr>
        <w:t>的各种物理设备</w:t>
      </w:r>
      <w:r>
        <w:rPr>
          <w:rFonts w:ascii="Segoe UI" w:hAnsi="Segoe UI" w:cs="Segoe UI" w:hint="eastAsia"/>
          <w:color w:val="2C2C36"/>
          <w:shd w:val="clear" w:color="auto" w:fill="FFFFFF"/>
        </w:rPr>
        <w:t>、软件</w:t>
      </w:r>
      <w:r>
        <w:rPr>
          <w:rFonts w:ascii="Segoe UI" w:hAnsi="Segoe UI" w:cs="Segoe UI"/>
          <w:color w:val="2C2C36"/>
          <w:shd w:val="clear" w:color="auto" w:fill="FFFFFF"/>
        </w:rPr>
        <w:t>以及其他相关资源的集合</w:t>
      </w:r>
      <w:r>
        <w:rPr>
          <w:rFonts w:ascii="Segoe UI" w:hAnsi="Segoe UI" w:cs="Segoe UI" w:hint="eastAsia"/>
          <w:color w:val="2C2C36"/>
          <w:shd w:val="clear" w:color="auto" w:fill="FFFFFF"/>
        </w:rPr>
        <w:t>。</w:t>
      </w:r>
    </w:p>
    <w:p w:rsidR="003D6ED1" w:rsidRDefault="003D6ED1">
      <w:pPr>
        <w:pStyle w:val="aa"/>
        <w:numPr>
          <w:ilvl w:val="1"/>
          <w:numId w:val="2"/>
        </w:numPr>
        <w:spacing w:before="120" w:after="120"/>
        <w:ind w:firstLineChars="0"/>
      </w:pPr>
    </w:p>
    <w:p w:rsidR="00C33827" w:rsidRPr="003D6ED1" w:rsidRDefault="00000000" w:rsidP="003D6ED1">
      <w:pPr>
        <w:pStyle w:val="aa"/>
        <w:spacing w:before="120" w:after="120"/>
        <w:rPr>
          <w:rFonts w:ascii="黑体" w:eastAsia="黑体" w:hAnsi="黑体" w:hint="eastAsia"/>
        </w:rPr>
      </w:pPr>
      <w:r w:rsidRPr="003D6ED1">
        <w:rPr>
          <w:rFonts w:ascii="黑体" w:eastAsia="黑体" w:hAnsi="黑体" w:hint="eastAsia"/>
        </w:rPr>
        <w:t>目标管理  Objective Management</w:t>
      </w:r>
    </w:p>
    <w:p w:rsidR="00C33827" w:rsidRDefault="00000000">
      <w:pPr>
        <w:pStyle w:val="aa"/>
        <w:spacing w:before="120" w:after="120"/>
      </w:pPr>
      <w:r>
        <w:rPr>
          <w:rFonts w:ascii="Segoe UI" w:hAnsi="Segoe UI" w:cs="Segoe UI"/>
          <w:color w:val="2C2C36"/>
          <w:shd w:val="clear" w:color="auto" w:fill="FFFFFF"/>
        </w:rPr>
        <w:t>为了达到预定的技术目标，对装备资产的规划、配置、</w:t>
      </w:r>
      <w:r>
        <w:rPr>
          <w:rFonts w:ascii="Segoe UI" w:hAnsi="Segoe UI" w:cs="Segoe UI" w:hint="eastAsia"/>
          <w:color w:val="2C2C36"/>
          <w:shd w:val="clear" w:color="auto" w:fill="FFFFFF"/>
        </w:rPr>
        <w:t>使用</w:t>
      </w:r>
      <w:r>
        <w:rPr>
          <w:rFonts w:ascii="Segoe UI" w:hAnsi="Segoe UI" w:cs="Segoe UI"/>
          <w:color w:val="2C2C36"/>
          <w:shd w:val="clear" w:color="auto" w:fill="FFFFFF"/>
        </w:rPr>
        <w:t>、维护和更新等一系列活动进行计划、组织、指挥、协调与控制的过程。</w:t>
      </w:r>
    </w:p>
    <w:p w:rsidR="003D6ED1" w:rsidRDefault="003D6ED1">
      <w:pPr>
        <w:pStyle w:val="aa"/>
        <w:numPr>
          <w:ilvl w:val="1"/>
          <w:numId w:val="2"/>
        </w:numPr>
        <w:spacing w:before="120" w:after="120"/>
        <w:ind w:firstLineChars="0"/>
      </w:pPr>
    </w:p>
    <w:p w:rsidR="00C33827" w:rsidRPr="003D6ED1" w:rsidRDefault="00000000" w:rsidP="003D6ED1">
      <w:pPr>
        <w:pStyle w:val="aa"/>
        <w:spacing w:before="120" w:after="120"/>
        <w:rPr>
          <w:rFonts w:ascii="黑体" w:eastAsia="黑体" w:hAnsi="黑体" w:hint="eastAsia"/>
        </w:rPr>
      </w:pPr>
      <w:r w:rsidRPr="003D6ED1">
        <w:rPr>
          <w:rFonts w:ascii="黑体" w:eastAsia="黑体" w:hAnsi="黑体" w:hint="eastAsia"/>
        </w:rPr>
        <w:t xml:space="preserve">全生命周期管理 </w:t>
      </w:r>
      <w:r w:rsidRPr="003D6ED1">
        <w:rPr>
          <w:rFonts w:ascii="黑体" w:eastAsia="黑体" w:hAnsi="黑体"/>
        </w:rPr>
        <w:t>Lifecycle Management</w:t>
      </w:r>
    </w:p>
    <w:p w:rsidR="00C33827" w:rsidRDefault="00000000">
      <w:pPr>
        <w:pStyle w:val="aa"/>
        <w:spacing w:before="120" w:after="120"/>
      </w:pPr>
      <w:r>
        <w:rPr>
          <w:rFonts w:hint="eastAsia"/>
        </w:rPr>
        <w:t>对</w:t>
      </w:r>
      <w:r>
        <w:rPr>
          <w:rFonts w:ascii="Segoe UI" w:hAnsi="Segoe UI" w:cs="Segoe UI" w:hint="eastAsia"/>
          <w:color w:val="2C2C36"/>
          <w:shd w:val="clear" w:color="auto" w:fill="FFFFFF"/>
        </w:rPr>
        <w:t>装备资产</w:t>
      </w:r>
      <w:r>
        <w:rPr>
          <w:rFonts w:hint="eastAsia"/>
        </w:rPr>
        <w:t>从购置（含租赁）开始到退出使用（含二手货交易）的全过程、分环节的管理活动。</w:t>
      </w:r>
    </w:p>
    <w:p w:rsidR="003D6ED1" w:rsidRPr="003D6ED1" w:rsidRDefault="003D6ED1">
      <w:pPr>
        <w:pStyle w:val="aa"/>
        <w:numPr>
          <w:ilvl w:val="1"/>
          <w:numId w:val="2"/>
        </w:numPr>
        <w:spacing w:before="120" w:after="120"/>
        <w:ind w:firstLineChars="0"/>
        <w:rPr>
          <w:rFonts w:ascii="Segoe UI" w:hAnsi="Segoe UI" w:cs="Segoe UI"/>
          <w:color w:val="2C2C36"/>
          <w:shd w:val="clear" w:color="auto" w:fill="FFFFFF"/>
        </w:rPr>
      </w:pPr>
    </w:p>
    <w:p w:rsidR="00C33827" w:rsidRPr="003D6ED1" w:rsidRDefault="00000000" w:rsidP="003D6ED1">
      <w:pPr>
        <w:pStyle w:val="aa"/>
        <w:spacing w:before="120" w:after="120"/>
        <w:rPr>
          <w:rFonts w:ascii="黑体" w:eastAsia="黑体" w:hAnsi="黑体" w:hint="eastAsia"/>
        </w:rPr>
      </w:pPr>
      <w:r w:rsidRPr="003D6ED1">
        <w:rPr>
          <w:rFonts w:ascii="黑体" w:eastAsia="黑体" w:hAnsi="黑体" w:hint="eastAsia"/>
        </w:rPr>
        <w:t xml:space="preserve">装备资产管理 </w:t>
      </w:r>
      <w:r w:rsidRPr="003D6ED1">
        <w:rPr>
          <w:rFonts w:ascii="黑体" w:eastAsia="黑体" w:hAnsi="黑体"/>
        </w:rPr>
        <w:t>Equipment and Assets</w:t>
      </w:r>
      <w:r w:rsidRPr="003D6ED1">
        <w:rPr>
          <w:rFonts w:ascii="黑体" w:eastAsia="黑体" w:hAnsi="黑体" w:hint="eastAsia"/>
        </w:rPr>
        <w:t xml:space="preserve"> </w:t>
      </w:r>
      <w:r w:rsidRPr="003D6ED1">
        <w:rPr>
          <w:rFonts w:ascii="黑体" w:eastAsia="黑体" w:hAnsi="黑体"/>
        </w:rPr>
        <w:t>Management</w:t>
      </w:r>
    </w:p>
    <w:p w:rsidR="00C33827" w:rsidRDefault="00000000">
      <w:pPr>
        <w:pStyle w:val="aa"/>
        <w:spacing w:before="120" w:after="120"/>
        <w:rPr>
          <w:rFonts w:ascii="Segoe UI" w:hAnsi="Segoe UI" w:cs="Segoe UI"/>
          <w:color w:val="2C2C36"/>
          <w:shd w:val="clear" w:color="auto" w:fill="FFFFFF"/>
        </w:rPr>
      </w:pPr>
      <w:r>
        <w:rPr>
          <w:rFonts w:ascii="Segoe UI" w:hAnsi="Segoe UI" w:cs="Segoe UI"/>
          <w:color w:val="2C2C36"/>
          <w:shd w:val="clear" w:color="auto" w:fill="FFFFFF"/>
        </w:rPr>
        <w:t>是指对企业或组织内部所有装备资产进行全面、系统的管理活动。其目的是确保这些装备资产能够安全、</w:t>
      </w:r>
      <w:r>
        <w:rPr>
          <w:rFonts w:ascii="Segoe UI" w:hAnsi="Segoe UI" w:cs="Segoe UI" w:hint="eastAsia"/>
          <w:color w:val="2C2C36"/>
          <w:shd w:val="clear" w:color="auto" w:fill="FFFFFF"/>
        </w:rPr>
        <w:t>高效、</w:t>
      </w:r>
      <w:r>
        <w:rPr>
          <w:rFonts w:ascii="Segoe UI" w:hAnsi="Segoe UI" w:cs="Segoe UI"/>
          <w:color w:val="2C2C36"/>
          <w:shd w:val="clear" w:color="auto" w:fill="FFFFFF"/>
        </w:rPr>
        <w:t>稳定地运行，从而支持企业的生产和经营活动</w:t>
      </w:r>
      <w:r>
        <w:rPr>
          <w:rFonts w:ascii="Segoe UI" w:hAnsi="Segoe UI" w:cs="Segoe UI" w:hint="eastAsia"/>
          <w:color w:val="2C2C36"/>
          <w:shd w:val="clear" w:color="auto" w:fill="FFFFFF"/>
        </w:rPr>
        <w:t>。</w:t>
      </w:r>
    </w:p>
    <w:p w:rsidR="00AE363F" w:rsidRPr="00AE363F" w:rsidRDefault="00AE363F">
      <w:pPr>
        <w:pStyle w:val="aa"/>
        <w:numPr>
          <w:ilvl w:val="1"/>
          <w:numId w:val="2"/>
        </w:numPr>
        <w:spacing w:before="120" w:after="120"/>
        <w:ind w:firstLineChars="0"/>
        <w:rPr>
          <w:rFonts w:ascii="Segoe UI" w:hAnsi="Segoe UI" w:cs="Segoe UI"/>
          <w:color w:val="2C2C36"/>
          <w:shd w:val="clear" w:color="auto" w:fill="FFFFFF"/>
        </w:rPr>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lastRenderedPageBreak/>
        <w:t xml:space="preserve">装备资产数字化管理 </w:t>
      </w:r>
      <w:r w:rsidRPr="00AE363F">
        <w:rPr>
          <w:rFonts w:ascii="黑体" w:eastAsia="黑体" w:hAnsi="黑体"/>
        </w:rPr>
        <w:t>Digital Equipment and Asset Management</w:t>
      </w:r>
    </w:p>
    <w:p w:rsidR="00C33827" w:rsidRDefault="00000000">
      <w:pPr>
        <w:pStyle w:val="aa"/>
        <w:spacing w:before="120" w:after="120"/>
      </w:pPr>
      <w:r>
        <w:rPr>
          <w:rFonts w:ascii="Segoe UI" w:hAnsi="Segoe UI" w:cs="Segoe UI"/>
          <w:color w:val="2C2C36"/>
          <w:shd w:val="clear" w:color="auto" w:fill="FFFFFF"/>
        </w:rPr>
        <w:t>是在传统装备资产管理的基础上，利用数字化工具和技术</w:t>
      </w:r>
      <w:r>
        <w:rPr>
          <w:rFonts w:ascii="Segoe UI" w:hAnsi="Segoe UI" w:cs="Segoe UI" w:hint="eastAsia"/>
          <w:color w:val="2C2C36"/>
          <w:shd w:val="clear" w:color="auto" w:fill="FFFFFF"/>
        </w:rPr>
        <w:t>手段，</w:t>
      </w:r>
      <w:r>
        <w:rPr>
          <w:rFonts w:ascii="Segoe UI" w:hAnsi="Segoe UI" w:cs="Segoe UI"/>
          <w:color w:val="2C2C36"/>
          <w:shd w:val="clear" w:color="auto" w:fill="FFFFFF"/>
        </w:rPr>
        <w:t>实现对装备资产更加精细、智能、高效的管理方式。</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 xml:space="preserve">装备资产绿色管理 </w:t>
      </w:r>
      <w:r w:rsidRPr="00AE363F">
        <w:rPr>
          <w:rFonts w:ascii="黑体" w:eastAsia="黑体" w:hAnsi="黑体"/>
        </w:rPr>
        <w:t>Green Equipment and Asset Management</w:t>
      </w:r>
    </w:p>
    <w:p w:rsidR="00C33827" w:rsidRDefault="00000000">
      <w:pPr>
        <w:pStyle w:val="aa"/>
        <w:spacing w:before="120" w:after="120"/>
      </w:pPr>
      <w:r>
        <w:rPr>
          <w:rFonts w:hint="eastAsia"/>
        </w:rPr>
        <w:t>与数字化管理相结合，实现节能减排、资源优化配置和绿色价值创造的过程。</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装备</w:t>
      </w:r>
      <w:proofErr w:type="gramStart"/>
      <w:r w:rsidRPr="00AE363F">
        <w:rPr>
          <w:rFonts w:ascii="黑体" w:eastAsia="黑体" w:hAnsi="黑体" w:hint="eastAsia"/>
        </w:rPr>
        <w:t>资产业财一体化</w:t>
      </w:r>
      <w:proofErr w:type="gramEnd"/>
      <w:r w:rsidRPr="00AE363F">
        <w:rPr>
          <w:rFonts w:ascii="黑体" w:eastAsia="黑体" w:hAnsi="黑体" w:hint="eastAsia"/>
        </w:rPr>
        <w:t xml:space="preserve">管理  </w:t>
      </w:r>
      <w:r w:rsidRPr="00AE363F">
        <w:rPr>
          <w:rFonts w:ascii="黑体" w:eastAsia="黑体" w:hAnsi="黑体"/>
        </w:rPr>
        <w:t>Integrated Equipment, Business, and Financial Management</w:t>
      </w:r>
    </w:p>
    <w:p w:rsidR="00C33827" w:rsidRDefault="00000000">
      <w:pPr>
        <w:pStyle w:val="aa"/>
        <w:spacing w:before="120" w:after="120"/>
      </w:pPr>
      <w:r>
        <w:rPr>
          <w:rFonts w:hint="eastAsia"/>
        </w:rPr>
        <w:t>以财务管理制度为基本依据，对装备资产数字化绿色管理的合</w:t>
      </w:r>
      <w:proofErr w:type="gramStart"/>
      <w:r>
        <w:rPr>
          <w:rFonts w:hint="eastAsia"/>
        </w:rPr>
        <w:t>规</w:t>
      </w:r>
      <w:proofErr w:type="gramEnd"/>
      <w:r>
        <w:rPr>
          <w:rFonts w:hint="eastAsia"/>
        </w:rPr>
        <w:t>审核、绿色收益核算与投资合理管控的过程。</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结算条件数据 Settlement Condition Data</w:t>
      </w:r>
    </w:p>
    <w:p w:rsidR="00C33827" w:rsidRDefault="00000000">
      <w:pPr>
        <w:pStyle w:val="aa"/>
        <w:spacing w:before="120" w:after="120"/>
      </w:pPr>
      <w:r>
        <w:rPr>
          <w:rFonts w:hint="eastAsia"/>
        </w:rPr>
        <w:t>提请订单结算时所具备的合</w:t>
      </w:r>
      <w:proofErr w:type="gramStart"/>
      <w:r>
        <w:rPr>
          <w:rFonts w:hint="eastAsia"/>
        </w:rPr>
        <w:t>规</w:t>
      </w:r>
      <w:proofErr w:type="gramEnd"/>
      <w:r>
        <w:rPr>
          <w:rFonts w:hint="eastAsia"/>
        </w:rPr>
        <w:t>性数据。</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订单生命周期 Order Lifecycle</w:t>
      </w:r>
    </w:p>
    <w:p w:rsidR="00C33827" w:rsidRDefault="00000000">
      <w:pPr>
        <w:pStyle w:val="aa"/>
        <w:spacing w:before="120" w:after="120"/>
      </w:pPr>
      <w:r>
        <w:rPr>
          <w:rFonts w:hint="eastAsia"/>
        </w:rPr>
        <w:t>订单生成到订单</w:t>
      </w:r>
      <w:r>
        <w:rPr>
          <w:rFonts w:ascii="Segoe UI" w:hAnsi="Segoe UI" w:cs="Segoe UI" w:hint="eastAsia"/>
          <w:color w:val="2C2C36"/>
          <w:shd w:val="clear" w:color="auto" w:fill="FFFFFF"/>
        </w:rPr>
        <w:t>规定</w:t>
      </w:r>
      <w:r>
        <w:rPr>
          <w:rFonts w:hint="eastAsia"/>
        </w:rPr>
        <w:t>事项全部完成的过程。</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服务级别协议 Service Level Agreement, SLA</w:t>
      </w:r>
    </w:p>
    <w:p w:rsidR="00C33827" w:rsidRDefault="00000000">
      <w:pPr>
        <w:pStyle w:val="aa"/>
        <w:spacing w:before="120" w:after="120"/>
      </w:pPr>
      <w:r>
        <w:rPr>
          <w:rFonts w:ascii="Segoe UI" w:hAnsi="Segoe UI" w:cs="Segoe UI"/>
          <w:color w:val="2C2C36"/>
          <w:shd w:val="clear" w:color="auto" w:fill="FFFFFF"/>
        </w:rPr>
        <w:t>是一种正式的服务协议，用于定义服务提供商与客户之间的服务水平和服务责任。</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 xml:space="preserve">全要素生产率 </w:t>
      </w:r>
      <w:r w:rsidRPr="00AE363F">
        <w:rPr>
          <w:rFonts w:ascii="黑体" w:eastAsia="黑体" w:hAnsi="黑体"/>
        </w:rPr>
        <w:t>Total Factor Productivity, TFP</w:t>
      </w:r>
    </w:p>
    <w:p w:rsidR="00C33827" w:rsidRDefault="00000000">
      <w:pPr>
        <w:pStyle w:val="aa"/>
        <w:spacing w:before="120" w:after="120"/>
      </w:pPr>
      <w:r>
        <w:rPr>
          <w:rFonts w:hint="eastAsia"/>
        </w:rPr>
        <w:t>用于衡量零售企业或行业销售增长质量和效率的经济指标，反映在给定资本和劳动力投入下，通过技术进步、管理改进和制度优化等因素所实现的额外生产效率。</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装备资产绿色供应链 Green Equipment and Asset Supply Chain</w:t>
      </w:r>
    </w:p>
    <w:p w:rsidR="00C33827" w:rsidRDefault="00000000">
      <w:pPr>
        <w:pStyle w:val="aa"/>
        <w:spacing w:before="120" w:after="120"/>
      </w:pPr>
      <w:r>
        <w:rPr>
          <w:rFonts w:hint="eastAsia"/>
        </w:rPr>
        <w:lastRenderedPageBreak/>
        <w:t>为搞好</w:t>
      </w:r>
      <w:r>
        <w:rPr>
          <w:rFonts w:ascii="Segoe UI" w:hAnsi="Segoe UI" w:cs="Segoe UI" w:hint="eastAsia"/>
          <w:color w:val="2C2C36"/>
          <w:shd w:val="clear" w:color="auto" w:fill="FFFFFF"/>
        </w:rPr>
        <w:t>装备资产</w:t>
      </w:r>
      <w:r>
        <w:rPr>
          <w:rFonts w:hint="eastAsia"/>
        </w:rPr>
        <w:t>的更新换代、技术维护、改造升级、节能减排和循环利用等业务，零售企业与绿色装备资产和绿色服务供应商之间建立的稳定合作关系。</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量化分析 Quantitative Analysis</w:t>
      </w:r>
    </w:p>
    <w:p w:rsidR="00C33827" w:rsidRDefault="00000000">
      <w:pPr>
        <w:pStyle w:val="aa"/>
        <w:spacing w:before="120" w:after="120"/>
      </w:pPr>
      <w:r>
        <w:rPr>
          <w:rFonts w:hint="eastAsia"/>
        </w:rPr>
        <w:t>把收集到的数据转化为可定义、可量化、可比较的指标，运用统计模型进行分析，揭示数据反映的活动特征、关系和走势。</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量化分析改进 Quantitative Analysis Improvement</w:t>
      </w:r>
    </w:p>
    <w:p w:rsidR="00C33827" w:rsidRDefault="00000000">
      <w:pPr>
        <w:pStyle w:val="aa"/>
        <w:spacing w:before="120" w:after="120"/>
      </w:pPr>
      <w:r>
        <w:rPr>
          <w:rFonts w:hint="eastAsia"/>
        </w:rPr>
        <w:t>提高数据管理水平、</w:t>
      </w:r>
      <w:r>
        <w:rPr>
          <w:rFonts w:ascii="Segoe UI" w:hAnsi="Segoe UI" w:cs="Segoe UI" w:hint="eastAsia"/>
          <w:color w:val="2C2C36"/>
          <w:shd w:val="clear" w:color="auto" w:fill="FFFFFF"/>
        </w:rPr>
        <w:t>识别</w:t>
      </w:r>
      <w:r>
        <w:rPr>
          <w:rFonts w:hint="eastAsia"/>
        </w:rPr>
        <w:t>制约流程效率和管理目标的关键因素、提供管理决策支持和对分析模型进行再优化的过程。</w:t>
      </w:r>
    </w:p>
    <w:p w:rsidR="00AE363F" w:rsidRDefault="00AE363F">
      <w:pPr>
        <w:pStyle w:val="aa"/>
        <w:numPr>
          <w:ilvl w:val="1"/>
          <w:numId w:val="2"/>
        </w:numPr>
        <w:spacing w:before="120" w:after="120"/>
        <w:ind w:firstLineChars="0"/>
      </w:pPr>
    </w:p>
    <w:p w:rsidR="00C33827" w:rsidRPr="00AE363F" w:rsidRDefault="00000000" w:rsidP="00AE363F">
      <w:pPr>
        <w:pStyle w:val="aa"/>
        <w:spacing w:before="120" w:after="120"/>
        <w:rPr>
          <w:rFonts w:ascii="黑体" w:eastAsia="黑体" w:hAnsi="黑体" w:hint="eastAsia"/>
        </w:rPr>
      </w:pPr>
      <w:r w:rsidRPr="00AE363F">
        <w:rPr>
          <w:rFonts w:ascii="黑体" w:eastAsia="黑体" w:hAnsi="黑体" w:hint="eastAsia"/>
        </w:rPr>
        <w:t>评估活动 Evaluation Activity</w:t>
      </w:r>
    </w:p>
    <w:p w:rsidR="00C33827" w:rsidRDefault="00000000">
      <w:pPr>
        <w:pStyle w:val="aa"/>
        <w:spacing w:before="120" w:after="120"/>
        <w:rPr>
          <w:rFonts w:hAnsi="宋体" w:hint="eastAsia"/>
          <w:szCs w:val="21"/>
        </w:rPr>
      </w:pPr>
      <w:r>
        <w:rPr>
          <w:rFonts w:hint="eastAsia"/>
        </w:rPr>
        <w:t>根据企业特定目标和任务规划，基于数据和信息对实现成效、比较优势、存在问题的量化分析和改进措施建议。</w:t>
      </w:r>
    </w:p>
    <w:p w:rsidR="00C33827" w:rsidRDefault="00000000">
      <w:pPr>
        <w:pStyle w:val="a"/>
        <w:numPr>
          <w:ilvl w:val="0"/>
          <w:numId w:val="2"/>
        </w:numPr>
        <w:spacing w:beforeLines="50" w:before="120" w:afterLines="50" w:after="120" w:line="240" w:lineRule="auto"/>
        <w:rPr>
          <w:rFonts w:hAnsi="黑体" w:cs="宋体" w:hint="eastAsia"/>
          <w:szCs w:val="21"/>
        </w:rPr>
      </w:pPr>
      <w:r>
        <w:rPr>
          <w:rFonts w:hAnsi="黑体" w:cs="宋体" w:hint="eastAsia"/>
          <w:szCs w:val="21"/>
        </w:rPr>
        <w:t>装备资产总体管理要求</w:t>
      </w:r>
    </w:p>
    <w:p w:rsidR="00C33827" w:rsidRDefault="00000000">
      <w:pPr>
        <w:pStyle w:val="a"/>
        <w:numPr>
          <w:ilvl w:val="1"/>
          <w:numId w:val="2"/>
        </w:numPr>
        <w:spacing w:before="240" w:after="240" w:line="240" w:lineRule="auto"/>
        <w:rPr>
          <w:rFonts w:hAnsi="宋体" w:hint="eastAsia"/>
          <w:szCs w:val="21"/>
        </w:rPr>
      </w:pPr>
      <w:r>
        <w:rPr>
          <w:rFonts w:hAnsi="宋体" w:hint="eastAsia"/>
          <w:szCs w:val="21"/>
        </w:rPr>
        <w:t>零售企业管理要求</w:t>
      </w:r>
    </w:p>
    <w:p w:rsidR="00C33827" w:rsidRDefault="00000000">
      <w:pPr>
        <w:pStyle w:val="aa"/>
        <w:numPr>
          <w:ilvl w:val="2"/>
          <w:numId w:val="2"/>
        </w:numPr>
        <w:spacing w:before="120" w:after="120"/>
        <w:ind w:firstLineChars="0"/>
        <w:rPr>
          <w:rFonts w:cs="宋体"/>
          <w:szCs w:val="21"/>
        </w:rPr>
      </w:pPr>
      <w:r>
        <w:rPr>
          <w:rFonts w:cs="宋体" w:hint="eastAsia"/>
          <w:szCs w:val="21"/>
        </w:rPr>
        <w:t xml:space="preserve"> 企业应履行绿色发展的社会责任，积极参与绿色商场建设行动，健全目标管理机制。应高水平规划</w:t>
      </w:r>
      <w:r>
        <w:rPr>
          <w:rFonts w:hAnsi="宋体" w:hint="eastAsia"/>
          <w:kern w:val="2"/>
          <w:szCs w:val="21"/>
        </w:rPr>
        <w:t>装备资产</w:t>
      </w:r>
      <w:r>
        <w:rPr>
          <w:rFonts w:cs="宋体" w:hint="eastAsia"/>
          <w:szCs w:val="21"/>
        </w:rPr>
        <w:t>数字化绿色管理的总体目标，明确健全管理制度、发展绿色供应链协同合作、扩大绿色</w:t>
      </w:r>
      <w:proofErr w:type="gramStart"/>
      <w:r>
        <w:rPr>
          <w:rFonts w:cs="宋体" w:hint="eastAsia"/>
          <w:szCs w:val="21"/>
        </w:rPr>
        <w:t>采购占</w:t>
      </w:r>
      <w:proofErr w:type="gramEnd"/>
      <w:r>
        <w:rPr>
          <w:rFonts w:cs="宋体" w:hint="eastAsia"/>
          <w:szCs w:val="21"/>
        </w:rPr>
        <w:t>比、增强节能减排能力、活跃二手装备流通、升级管理技术和其他企业需要的具体目标。</w:t>
      </w:r>
    </w:p>
    <w:p w:rsidR="00C33827" w:rsidRDefault="00000000">
      <w:pPr>
        <w:pStyle w:val="aa"/>
        <w:numPr>
          <w:ilvl w:val="2"/>
          <w:numId w:val="2"/>
        </w:numPr>
        <w:spacing w:before="120" w:after="120"/>
        <w:ind w:firstLineChars="0"/>
        <w:rPr>
          <w:rFonts w:cs="宋体"/>
          <w:szCs w:val="21"/>
        </w:rPr>
      </w:pPr>
      <w:r>
        <w:rPr>
          <w:rFonts w:cs="宋体" w:hint="eastAsia"/>
          <w:szCs w:val="21"/>
        </w:rPr>
        <w:t xml:space="preserve"> 企业应建立装备资产全寿命周期管理制度，实现更新换代计划、采购与租赁、使用与维护保养、旧货交易与再利用、报废与回收等全环节的业务管理和财务管理。</w:t>
      </w:r>
    </w:p>
    <w:p w:rsidR="00C33827" w:rsidRDefault="00000000">
      <w:pPr>
        <w:pStyle w:val="aa"/>
        <w:numPr>
          <w:ilvl w:val="2"/>
          <w:numId w:val="2"/>
        </w:numPr>
        <w:spacing w:before="120" w:after="120"/>
        <w:ind w:firstLineChars="0"/>
        <w:rPr>
          <w:rFonts w:cs="宋体"/>
          <w:szCs w:val="21"/>
        </w:rPr>
      </w:pPr>
      <w:r>
        <w:rPr>
          <w:rFonts w:cs="宋体" w:hint="eastAsia"/>
          <w:szCs w:val="21"/>
        </w:rPr>
        <w:t xml:space="preserve"> 企业应制定装备资产供应商和产品的选择条件，执行国家特种设备选购和保养要求，执行规定仪器设备强制检定规定，建立重点装备资产管理清单与合</w:t>
      </w:r>
      <w:proofErr w:type="gramStart"/>
      <w:r>
        <w:rPr>
          <w:rFonts w:cs="宋体" w:hint="eastAsia"/>
          <w:szCs w:val="21"/>
        </w:rPr>
        <w:t>规</w:t>
      </w:r>
      <w:proofErr w:type="gramEnd"/>
      <w:r>
        <w:rPr>
          <w:rFonts w:cs="宋体" w:hint="eastAsia"/>
          <w:szCs w:val="21"/>
        </w:rPr>
        <w:t>性管理档案。</w:t>
      </w:r>
    </w:p>
    <w:p w:rsidR="00C33827" w:rsidRDefault="00000000">
      <w:pPr>
        <w:pStyle w:val="aa"/>
        <w:numPr>
          <w:ilvl w:val="2"/>
          <w:numId w:val="2"/>
        </w:numPr>
        <w:spacing w:before="120" w:after="120"/>
        <w:ind w:firstLineChars="0"/>
        <w:rPr>
          <w:rFonts w:cs="宋体"/>
          <w:szCs w:val="21"/>
        </w:rPr>
      </w:pPr>
      <w:r>
        <w:rPr>
          <w:rFonts w:cs="宋体" w:hint="eastAsia"/>
          <w:szCs w:val="21"/>
        </w:rPr>
        <w:t xml:space="preserve"> 企业应</w:t>
      </w:r>
      <w:r>
        <w:rPr>
          <w:rFonts w:hAnsi="宋体" w:hint="eastAsia"/>
          <w:kern w:val="2"/>
          <w:szCs w:val="21"/>
        </w:rPr>
        <w:t>健全</w:t>
      </w:r>
      <w:r>
        <w:rPr>
          <w:rFonts w:cs="宋体" w:hint="eastAsia"/>
          <w:szCs w:val="21"/>
        </w:rPr>
        <w:t>风险管理和应急管理制度，分析确定装备资产体系潜在的风险点，建立风险分类识别和评估机制，完善突发事件应急预案。</w:t>
      </w:r>
    </w:p>
    <w:p w:rsidR="00C33827" w:rsidRDefault="00000000">
      <w:pPr>
        <w:pStyle w:val="aa"/>
        <w:numPr>
          <w:ilvl w:val="2"/>
          <w:numId w:val="2"/>
        </w:numPr>
        <w:spacing w:before="120" w:after="120"/>
        <w:ind w:firstLineChars="0"/>
        <w:rPr>
          <w:rFonts w:cs="宋体"/>
          <w:szCs w:val="21"/>
        </w:rPr>
      </w:pPr>
      <w:r>
        <w:rPr>
          <w:rFonts w:cs="宋体" w:hint="eastAsia"/>
          <w:szCs w:val="21"/>
        </w:rPr>
        <w:t xml:space="preserve"> 企业应根据上述要求建立健全相关保障体系，包括划分管理职责、明确不同环节保障责任衔接机制、加强全过程信息规范化管理和深入推进数字化进程。企业应对所需技术、人员和资金保障等做出全盘计划安排。</w:t>
      </w:r>
    </w:p>
    <w:p w:rsidR="00C33827" w:rsidRDefault="00000000">
      <w:pPr>
        <w:pStyle w:val="aa"/>
        <w:numPr>
          <w:ilvl w:val="2"/>
          <w:numId w:val="2"/>
        </w:numPr>
        <w:spacing w:before="120" w:after="120"/>
        <w:ind w:firstLineChars="0"/>
        <w:rPr>
          <w:rFonts w:cs="宋体"/>
          <w:szCs w:val="21"/>
        </w:rPr>
      </w:pPr>
      <w:r>
        <w:rPr>
          <w:rFonts w:cs="宋体" w:hint="eastAsia"/>
          <w:szCs w:val="21"/>
        </w:rPr>
        <w:lastRenderedPageBreak/>
        <w:t xml:space="preserve"> 企业应增强创新驱动能力，因地制宜发展新质生产力、着力提高全要素生产率；推进数字化绿色化协同、</w:t>
      </w:r>
      <w:r>
        <w:rPr>
          <w:rFonts w:hAnsi="宋体" w:hint="eastAsia"/>
          <w:kern w:val="2"/>
          <w:szCs w:val="21"/>
        </w:rPr>
        <w:t>技术</w:t>
      </w:r>
      <w:r>
        <w:rPr>
          <w:rFonts w:cs="宋体" w:hint="eastAsia"/>
          <w:szCs w:val="21"/>
        </w:rPr>
        <w:t>创新和制度创新互动，积极采用先进管理技术和绿色服务方式；设计关键绩效评价指标，建立必要的分析与评估机制，加强持续改进能力。</w:t>
      </w:r>
    </w:p>
    <w:p w:rsidR="00C33827" w:rsidRDefault="00000000">
      <w:pPr>
        <w:pStyle w:val="a"/>
        <w:numPr>
          <w:ilvl w:val="1"/>
          <w:numId w:val="2"/>
        </w:numPr>
        <w:spacing w:before="240" w:after="240" w:line="240" w:lineRule="auto"/>
        <w:rPr>
          <w:rFonts w:hAnsi="宋体" w:hint="eastAsia"/>
          <w:szCs w:val="21"/>
        </w:rPr>
      </w:pPr>
      <w:r>
        <w:rPr>
          <w:rFonts w:hAnsi="宋体" w:hint="eastAsia"/>
          <w:szCs w:val="21"/>
        </w:rPr>
        <w:t>第三</w:t>
      </w:r>
      <w:proofErr w:type="gramStart"/>
      <w:r>
        <w:rPr>
          <w:rFonts w:hAnsi="宋体" w:hint="eastAsia"/>
          <w:szCs w:val="21"/>
        </w:rPr>
        <w:t>方服务</w:t>
      </w:r>
      <w:proofErr w:type="gramEnd"/>
      <w:r>
        <w:rPr>
          <w:rFonts w:hAnsi="宋体" w:hint="eastAsia"/>
          <w:szCs w:val="21"/>
        </w:rPr>
        <w:t>机构管理要求</w:t>
      </w:r>
    </w:p>
    <w:p w:rsidR="00C33827" w:rsidRDefault="00000000">
      <w:pPr>
        <w:pStyle w:val="aa"/>
        <w:numPr>
          <w:ilvl w:val="2"/>
          <w:numId w:val="2"/>
        </w:numPr>
        <w:spacing w:before="120" w:after="120"/>
        <w:ind w:firstLineChars="0"/>
        <w:rPr>
          <w:rFonts w:cs="宋体"/>
          <w:szCs w:val="21"/>
        </w:rPr>
      </w:pPr>
      <w:r>
        <w:rPr>
          <w:rFonts w:cs="宋体" w:hint="eastAsia"/>
          <w:szCs w:val="21"/>
        </w:rPr>
        <w:t xml:space="preserve"> 第三</w:t>
      </w:r>
      <w:proofErr w:type="gramStart"/>
      <w:r>
        <w:rPr>
          <w:rFonts w:cs="宋体" w:hint="eastAsia"/>
          <w:szCs w:val="21"/>
        </w:rPr>
        <w:t>方服务</w:t>
      </w:r>
      <w:proofErr w:type="gramEnd"/>
      <w:r>
        <w:rPr>
          <w:rFonts w:cs="宋体" w:hint="eastAsia"/>
          <w:szCs w:val="21"/>
        </w:rPr>
        <w:t>机构应</w:t>
      </w:r>
      <w:r w:rsidRPr="0086195C">
        <w:rPr>
          <w:rFonts w:cs="宋体" w:hint="eastAsia"/>
          <w:szCs w:val="21"/>
        </w:rPr>
        <w:t>具有</w:t>
      </w:r>
      <w:r>
        <w:rPr>
          <w:rFonts w:cs="宋体" w:hint="eastAsia"/>
          <w:szCs w:val="21"/>
        </w:rPr>
        <w:t>法人资格，无限制开展生产经营活动、责令停产停业、责令关闭和限制从业的行政处罚记录，具备持续提供服务的专业组织和技术能力。提供平台服务的机构，应具备平台的自主知识产权，应通过信息技术服务管理体系认证。</w:t>
      </w:r>
    </w:p>
    <w:p w:rsidR="00C33827" w:rsidRDefault="00000000">
      <w:pPr>
        <w:pStyle w:val="aa"/>
        <w:numPr>
          <w:ilvl w:val="2"/>
          <w:numId w:val="2"/>
        </w:numPr>
        <w:spacing w:before="120" w:after="120"/>
        <w:ind w:firstLineChars="0"/>
        <w:rPr>
          <w:rFonts w:cs="宋体"/>
          <w:szCs w:val="21"/>
        </w:rPr>
      </w:pPr>
      <w:r>
        <w:rPr>
          <w:rFonts w:cs="宋体" w:hint="eastAsia"/>
          <w:szCs w:val="21"/>
        </w:rPr>
        <w:t xml:space="preserve"> 第三</w:t>
      </w:r>
      <w:proofErr w:type="gramStart"/>
      <w:r>
        <w:rPr>
          <w:rFonts w:cs="宋体" w:hint="eastAsia"/>
          <w:szCs w:val="21"/>
        </w:rPr>
        <w:t>方服务</w:t>
      </w:r>
      <w:proofErr w:type="gramEnd"/>
      <w:r>
        <w:rPr>
          <w:rFonts w:cs="宋体" w:hint="eastAsia"/>
          <w:szCs w:val="21"/>
        </w:rPr>
        <w:t>机构应熟悉“4.1 零售企业管理要求”中的相关业务知识，能对客户提供咨询和培训，具备满足企业需求的技术解决方案，具有服务即时响应方案和持续改进服务质量的能力。</w:t>
      </w:r>
    </w:p>
    <w:p w:rsidR="00C33827" w:rsidRPr="0086195C" w:rsidRDefault="00000000">
      <w:pPr>
        <w:pStyle w:val="aa"/>
        <w:numPr>
          <w:ilvl w:val="2"/>
          <w:numId w:val="2"/>
        </w:numPr>
        <w:spacing w:before="120" w:after="120"/>
        <w:ind w:firstLineChars="0"/>
        <w:rPr>
          <w:rFonts w:cs="宋体" w:hint="eastAsia"/>
          <w:szCs w:val="21"/>
        </w:rPr>
      </w:pPr>
      <w:r w:rsidRPr="0086195C">
        <w:rPr>
          <w:rFonts w:cs="宋体" w:hint="eastAsia"/>
          <w:szCs w:val="21"/>
        </w:rPr>
        <w:t xml:space="preserve"> 提供专项业务管理服务的第三方机构应制定专项管理服务规范的企业标准并执行本标准。国家标准或行业标准对专项管理服务规范有要求的，应执行上位标准。</w:t>
      </w:r>
    </w:p>
    <w:p w:rsidR="00C33827" w:rsidRPr="00F07906" w:rsidRDefault="00000000" w:rsidP="00F07906">
      <w:pPr>
        <w:pStyle w:val="aa"/>
        <w:numPr>
          <w:ilvl w:val="2"/>
          <w:numId w:val="2"/>
        </w:numPr>
        <w:spacing w:before="120" w:after="120"/>
        <w:ind w:firstLineChars="0"/>
        <w:rPr>
          <w:rFonts w:cs="宋体" w:hint="eastAsia"/>
          <w:szCs w:val="21"/>
        </w:rPr>
      </w:pPr>
      <w:r>
        <w:rPr>
          <w:rFonts w:cs="宋体" w:hint="eastAsia"/>
          <w:szCs w:val="21"/>
        </w:rPr>
        <w:t xml:space="preserve"> 利用第三方管理平台提供全寿命周期业务管理服务的机构应制定专项和整体服务规范的企业标准并执行本</w:t>
      </w:r>
      <w:r w:rsidRPr="0086195C">
        <w:rPr>
          <w:rFonts w:cs="宋体" w:hint="eastAsia"/>
          <w:szCs w:val="21"/>
        </w:rPr>
        <w:t>标准</w:t>
      </w:r>
      <w:r>
        <w:rPr>
          <w:rFonts w:cs="宋体" w:hint="eastAsia"/>
          <w:szCs w:val="21"/>
        </w:rPr>
        <w:t>。国家标准或行业标准对专项和整体管理服务规范有要求的，应执行上位标准。</w:t>
      </w:r>
    </w:p>
    <w:p w:rsidR="00C33827" w:rsidRDefault="00000000">
      <w:pPr>
        <w:pStyle w:val="a"/>
        <w:numPr>
          <w:ilvl w:val="0"/>
          <w:numId w:val="2"/>
        </w:numPr>
        <w:spacing w:beforeLines="50" w:before="120" w:afterLines="50" w:after="120" w:line="240" w:lineRule="auto"/>
        <w:rPr>
          <w:rFonts w:hAnsi="黑体" w:cs="宋体" w:hint="eastAsia"/>
          <w:szCs w:val="21"/>
        </w:rPr>
      </w:pPr>
      <w:r>
        <w:rPr>
          <w:rFonts w:hAnsi="黑体" w:cs="宋体" w:hint="eastAsia"/>
          <w:szCs w:val="21"/>
        </w:rPr>
        <w:t>装备资产管理数字化平台服务要求</w:t>
      </w:r>
    </w:p>
    <w:p w:rsidR="00C33827" w:rsidRDefault="00000000">
      <w:pPr>
        <w:pStyle w:val="a"/>
        <w:numPr>
          <w:ilvl w:val="1"/>
          <w:numId w:val="2"/>
        </w:numPr>
        <w:spacing w:before="240" w:after="240" w:line="240" w:lineRule="auto"/>
        <w:rPr>
          <w:rFonts w:ascii="宋体" w:eastAsia="宋体" w:hAnsi="宋体" w:hint="eastAsia"/>
          <w:kern w:val="2"/>
          <w:szCs w:val="21"/>
        </w:rPr>
      </w:pPr>
      <w:r>
        <w:rPr>
          <w:rFonts w:hint="eastAsia"/>
        </w:rPr>
        <w:t xml:space="preserve"> 数据管理的基本要求</w:t>
      </w:r>
    </w:p>
    <w:p w:rsidR="0086195C" w:rsidRPr="0086195C" w:rsidRDefault="0086195C" w:rsidP="0086195C">
      <w:pPr>
        <w:pStyle w:val="aa"/>
        <w:numPr>
          <w:ilvl w:val="2"/>
          <w:numId w:val="2"/>
        </w:numPr>
        <w:spacing w:before="120" w:after="120"/>
        <w:ind w:firstLineChars="0"/>
        <w:rPr>
          <w:rFonts w:ascii="黑体" w:eastAsia="黑体" w:hAnsi="黑体" w:cs="宋体"/>
          <w:szCs w:val="21"/>
        </w:rPr>
      </w:pPr>
      <w:r>
        <w:rPr>
          <w:rFonts w:cs="宋体" w:hint="eastAsia"/>
          <w:szCs w:val="21"/>
        </w:rPr>
        <w:t xml:space="preserve"> </w:t>
      </w:r>
      <w:r w:rsidR="00000000" w:rsidRPr="0086195C">
        <w:rPr>
          <w:rFonts w:ascii="黑体" w:eastAsia="黑体" w:hAnsi="黑体" w:cs="宋体" w:hint="eastAsia"/>
          <w:szCs w:val="21"/>
        </w:rPr>
        <w:t>统一装备资产分类</w:t>
      </w:r>
    </w:p>
    <w:p w:rsidR="00C33827" w:rsidRPr="0086195C" w:rsidRDefault="00000000" w:rsidP="0086195C">
      <w:pPr>
        <w:pStyle w:val="aa"/>
        <w:spacing w:before="120" w:after="120"/>
        <w:rPr>
          <w:rFonts w:cs="宋体" w:hint="eastAsia"/>
          <w:szCs w:val="21"/>
        </w:rPr>
      </w:pPr>
      <w:r w:rsidRPr="0086195C">
        <w:rPr>
          <w:rFonts w:cs="宋体" w:hint="eastAsia"/>
          <w:szCs w:val="21"/>
        </w:rPr>
        <w:t>平台应制定有行业特点的分类规范，实行平台统一的设备单元编码机制。国家标准或行业标准对装备资产分类编码有要求的，应执行上位标准。</w:t>
      </w:r>
    </w:p>
    <w:p w:rsidR="0086195C" w:rsidRPr="0086195C" w:rsidRDefault="0086195C" w:rsidP="0086195C">
      <w:pPr>
        <w:pStyle w:val="aa"/>
        <w:numPr>
          <w:ilvl w:val="2"/>
          <w:numId w:val="2"/>
        </w:numPr>
        <w:spacing w:before="120" w:after="120"/>
        <w:ind w:firstLineChars="0"/>
        <w:rPr>
          <w:rFonts w:ascii="黑体" w:eastAsia="黑体" w:hAnsi="黑体" w:cs="宋体"/>
          <w:szCs w:val="21"/>
        </w:rPr>
      </w:pPr>
      <w:r w:rsidRPr="0086195C">
        <w:rPr>
          <w:rFonts w:ascii="黑体" w:eastAsia="黑体" w:hAnsi="黑体" w:cs="宋体" w:hint="eastAsia"/>
          <w:szCs w:val="21"/>
        </w:rPr>
        <w:t xml:space="preserve"> </w:t>
      </w:r>
      <w:r w:rsidR="00000000" w:rsidRPr="0086195C">
        <w:rPr>
          <w:rFonts w:ascii="黑体" w:eastAsia="黑体" w:hAnsi="黑体" w:cs="宋体" w:hint="eastAsia"/>
          <w:szCs w:val="21"/>
        </w:rPr>
        <w:t>统一数据分类</w:t>
      </w:r>
    </w:p>
    <w:p w:rsidR="00C33827" w:rsidRPr="0086195C" w:rsidRDefault="00000000" w:rsidP="0086195C">
      <w:pPr>
        <w:pStyle w:val="aa"/>
        <w:spacing w:before="120" w:after="120"/>
        <w:rPr>
          <w:rFonts w:cs="宋体" w:hint="eastAsia"/>
          <w:szCs w:val="21"/>
        </w:rPr>
      </w:pPr>
      <w:r w:rsidRPr="0086195C">
        <w:rPr>
          <w:rFonts w:cs="宋体" w:hint="eastAsia"/>
          <w:szCs w:val="21"/>
        </w:rPr>
        <w:t>平台应制定有行业特点的数据分类规则，实行平台统一的数据编码机制。国家标准或行业标准对数据分类有要求的，应执行上位标准。</w:t>
      </w:r>
    </w:p>
    <w:p w:rsidR="0086195C" w:rsidRPr="0086195C" w:rsidRDefault="0086195C" w:rsidP="0086195C">
      <w:pPr>
        <w:pStyle w:val="aa"/>
        <w:numPr>
          <w:ilvl w:val="2"/>
          <w:numId w:val="2"/>
        </w:numPr>
        <w:spacing w:before="120" w:after="120"/>
        <w:ind w:firstLineChars="0"/>
        <w:rPr>
          <w:rFonts w:ascii="黑体" w:eastAsia="黑体" w:hAnsi="黑体" w:cs="宋体"/>
          <w:szCs w:val="21"/>
        </w:rPr>
      </w:pPr>
      <w:r w:rsidRPr="0086195C">
        <w:rPr>
          <w:rFonts w:ascii="黑体" w:eastAsia="黑体" w:hAnsi="黑体" w:cs="宋体" w:hint="eastAsia"/>
          <w:szCs w:val="21"/>
        </w:rPr>
        <w:t xml:space="preserve"> </w:t>
      </w:r>
      <w:r w:rsidR="00000000" w:rsidRPr="0086195C">
        <w:rPr>
          <w:rFonts w:ascii="黑体" w:eastAsia="黑体" w:hAnsi="黑体" w:cs="宋体" w:hint="eastAsia"/>
          <w:szCs w:val="21"/>
        </w:rPr>
        <w:t>统一数据管理</w:t>
      </w:r>
    </w:p>
    <w:p w:rsidR="00C33827" w:rsidRPr="0086195C" w:rsidRDefault="00000000" w:rsidP="0086195C">
      <w:pPr>
        <w:pStyle w:val="aa"/>
        <w:spacing w:before="120" w:after="120"/>
        <w:rPr>
          <w:rFonts w:cs="宋体" w:hint="eastAsia"/>
          <w:szCs w:val="21"/>
        </w:rPr>
      </w:pPr>
      <w:r w:rsidRPr="0086195C">
        <w:rPr>
          <w:rFonts w:cs="宋体" w:hint="eastAsia"/>
          <w:szCs w:val="21"/>
        </w:rPr>
        <w:t>平台应建立统一的数据管理机制，确保关键基础数据在包括但不限于装备采购、使用、维护、财务等企业职能部门（岗位）之间有序流通。平台应建立能满足企业需求、有行业特点、符合数据合</w:t>
      </w:r>
      <w:proofErr w:type="gramStart"/>
      <w:r w:rsidRPr="0086195C">
        <w:rPr>
          <w:rFonts w:cs="宋体" w:hint="eastAsia"/>
          <w:szCs w:val="21"/>
        </w:rPr>
        <w:t>规</w:t>
      </w:r>
      <w:proofErr w:type="gramEnd"/>
      <w:r w:rsidRPr="0086195C">
        <w:rPr>
          <w:rFonts w:cs="宋体" w:hint="eastAsia"/>
          <w:szCs w:val="21"/>
        </w:rPr>
        <w:t>要求的基础数据管理制度，并实行平台统一的技术管控机制。国家标准或行业标准对统一数据管理有要求的，应执行上位标准。</w:t>
      </w:r>
    </w:p>
    <w:p w:rsidR="0086195C" w:rsidRPr="0086195C" w:rsidRDefault="0086195C" w:rsidP="0086195C">
      <w:pPr>
        <w:pStyle w:val="aa"/>
        <w:numPr>
          <w:ilvl w:val="2"/>
          <w:numId w:val="2"/>
        </w:numPr>
        <w:spacing w:before="120" w:after="120"/>
        <w:ind w:firstLineChars="0"/>
        <w:rPr>
          <w:rFonts w:ascii="黑体" w:eastAsia="黑体" w:hAnsi="黑体" w:cs="宋体"/>
          <w:szCs w:val="21"/>
        </w:rPr>
      </w:pPr>
      <w:r w:rsidRPr="0086195C">
        <w:rPr>
          <w:rFonts w:ascii="黑体" w:eastAsia="黑体" w:hAnsi="黑体" w:cs="宋体" w:hint="eastAsia"/>
          <w:szCs w:val="21"/>
        </w:rPr>
        <w:t xml:space="preserve"> </w:t>
      </w:r>
      <w:r w:rsidR="00000000" w:rsidRPr="0086195C">
        <w:rPr>
          <w:rFonts w:ascii="黑体" w:eastAsia="黑体" w:hAnsi="黑体" w:cs="宋体" w:hint="eastAsia"/>
          <w:szCs w:val="21"/>
        </w:rPr>
        <w:t>满足企业管理场景需求</w:t>
      </w:r>
    </w:p>
    <w:p w:rsidR="00C33827" w:rsidRPr="0086195C" w:rsidRDefault="00000000" w:rsidP="0086195C">
      <w:pPr>
        <w:pStyle w:val="aa"/>
        <w:spacing w:before="120" w:after="120"/>
        <w:rPr>
          <w:rFonts w:cs="宋体" w:hint="eastAsia"/>
          <w:szCs w:val="21"/>
        </w:rPr>
      </w:pPr>
      <w:r w:rsidRPr="0086195C">
        <w:rPr>
          <w:rFonts w:cs="宋体" w:hint="eastAsia"/>
          <w:szCs w:val="21"/>
        </w:rPr>
        <w:lastRenderedPageBreak/>
        <w:t>平台应针对零售企业经营门店多、分布广、</w:t>
      </w:r>
      <w:proofErr w:type="gramStart"/>
      <w:r w:rsidRPr="0086195C">
        <w:rPr>
          <w:rFonts w:cs="宋体" w:hint="eastAsia"/>
          <w:szCs w:val="21"/>
        </w:rPr>
        <w:t>调整快</w:t>
      </w:r>
      <w:proofErr w:type="gramEnd"/>
      <w:r w:rsidRPr="0086195C">
        <w:rPr>
          <w:rFonts w:cs="宋体" w:hint="eastAsia"/>
          <w:szCs w:val="21"/>
        </w:rPr>
        <w:t>等特点，优化作业流程，提供支持分散式移动作业、支持业务管理决策、支持装备资产高效配置和绿色配置的技术解决方案。</w:t>
      </w:r>
    </w:p>
    <w:p w:rsidR="0086195C" w:rsidRPr="0086195C" w:rsidRDefault="0086195C" w:rsidP="0086195C">
      <w:pPr>
        <w:pStyle w:val="aa"/>
        <w:numPr>
          <w:ilvl w:val="2"/>
          <w:numId w:val="2"/>
        </w:numPr>
        <w:spacing w:before="120" w:after="120"/>
        <w:ind w:firstLineChars="0"/>
        <w:rPr>
          <w:rFonts w:ascii="黑体" w:eastAsia="黑体" w:hAnsi="黑体" w:cs="宋体"/>
          <w:szCs w:val="21"/>
        </w:rPr>
      </w:pPr>
      <w:r w:rsidRPr="0086195C">
        <w:rPr>
          <w:rFonts w:ascii="黑体" w:eastAsia="黑体" w:hAnsi="黑体" w:cs="宋体" w:hint="eastAsia"/>
          <w:szCs w:val="21"/>
        </w:rPr>
        <w:t xml:space="preserve"> 数据安全</w:t>
      </w:r>
    </w:p>
    <w:p w:rsidR="00C33827" w:rsidRPr="0086195C" w:rsidRDefault="00000000" w:rsidP="0086195C">
      <w:pPr>
        <w:pStyle w:val="aa"/>
        <w:spacing w:before="120" w:after="120"/>
        <w:rPr>
          <w:rFonts w:cs="宋体" w:hint="eastAsia"/>
          <w:szCs w:val="21"/>
        </w:rPr>
      </w:pPr>
      <w:r w:rsidRPr="0086195C">
        <w:rPr>
          <w:rFonts w:cs="宋体" w:hint="eastAsia"/>
          <w:szCs w:val="21"/>
        </w:rPr>
        <w:t>平台应确保企业客户的数据和平台的数据安全，健全数据安全责任制度和全程技术管控机制，依法界定利益相关方的数据权益。</w:t>
      </w:r>
    </w:p>
    <w:p w:rsidR="00C33827" w:rsidRDefault="0086195C">
      <w:pPr>
        <w:pStyle w:val="a"/>
        <w:numPr>
          <w:ilvl w:val="1"/>
          <w:numId w:val="2"/>
        </w:numPr>
        <w:spacing w:before="240" w:after="240" w:line="240" w:lineRule="auto"/>
      </w:pPr>
      <w:r>
        <w:rPr>
          <w:rFonts w:hint="eastAsia"/>
        </w:rPr>
        <w:t xml:space="preserve"> </w:t>
      </w:r>
      <w:r w:rsidR="00000000">
        <w:rPr>
          <w:rFonts w:hint="eastAsia"/>
        </w:rPr>
        <w:t>采购数字化管理要求</w:t>
      </w:r>
    </w:p>
    <w:p w:rsidR="00C33827" w:rsidRPr="0086195C" w:rsidRDefault="00000000">
      <w:pPr>
        <w:pStyle w:val="aa"/>
        <w:numPr>
          <w:ilvl w:val="2"/>
          <w:numId w:val="2"/>
        </w:numPr>
        <w:spacing w:before="120" w:after="120"/>
        <w:ind w:firstLineChars="0"/>
        <w:rPr>
          <w:rFonts w:ascii="黑体" w:eastAsia="黑体" w:hAnsi="黑体" w:cs="宋体"/>
          <w:szCs w:val="21"/>
        </w:rPr>
      </w:pPr>
      <w:r w:rsidRPr="0086195C">
        <w:rPr>
          <w:rFonts w:ascii="黑体" w:eastAsia="黑体" w:hAnsi="黑体" w:cs="宋体" w:hint="eastAsia"/>
          <w:szCs w:val="21"/>
        </w:rPr>
        <w:t xml:space="preserve"> 准入管理要求</w:t>
      </w:r>
    </w:p>
    <w:p w:rsidR="00C33827" w:rsidRDefault="00000000" w:rsidP="00F07906">
      <w:pPr>
        <w:pStyle w:val="aa"/>
        <w:numPr>
          <w:ilvl w:val="3"/>
          <w:numId w:val="2"/>
        </w:numPr>
        <w:spacing w:before="120" w:after="120"/>
        <w:ind w:firstLineChars="0"/>
        <w:contextualSpacing/>
      </w:pPr>
      <w:r>
        <w:rPr>
          <w:rFonts w:hint="eastAsia"/>
        </w:rPr>
        <w:t>平台应提供供方管理系统，支持对装备资产供应商与服务供应商的条件审核、负面清单管理和绿色供应商推荐。平台应制定供方条件管理规范，国家行政规章、国家标准或行业标准对供方条件管理有要求的，应执行上位标准。</w:t>
      </w:r>
    </w:p>
    <w:p w:rsidR="00C33827" w:rsidRDefault="00000000" w:rsidP="0086195C">
      <w:pPr>
        <w:pStyle w:val="aa"/>
        <w:numPr>
          <w:ilvl w:val="3"/>
          <w:numId w:val="2"/>
        </w:numPr>
        <w:spacing w:before="120" w:after="120"/>
        <w:ind w:firstLineChars="0"/>
      </w:pPr>
      <w:r>
        <w:rPr>
          <w:rFonts w:hint="eastAsia"/>
        </w:rPr>
        <w:t>平台应提供装备资产和服务产品准入管理系统，支持装备资产和服务产品采购目录和慎用清单的管理，支持选购绿色产品和扩大绿色产品比重的引导管理。应制定两类产品采购目录管理规范，国家行政规章、国家标准或行业标准对装备资产和服务产品准入管理有要求的，应执行上位标准。</w:t>
      </w:r>
    </w:p>
    <w:p w:rsidR="00C33827" w:rsidRDefault="00000000" w:rsidP="0086195C">
      <w:pPr>
        <w:pStyle w:val="aa"/>
        <w:numPr>
          <w:ilvl w:val="3"/>
          <w:numId w:val="2"/>
        </w:numPr>
        <w:spacing w:before="120" w:after="120"/>
        <w:ind w:firstLineChars="0"/>
      </w:pPr>
      <w:r>
        <w:rPr>
          <w:rFonts w:hint="eastAsia"/>
        </w:rPr>
        <w:t>平台应提高人工智能应用和大数据分析水平，推行准入</w:t>
      </w:r>
      <w:proofErr w:type="gramStart"/>
      <w:r>
        <w:rPr>
          <w:rFonts w:hint="eastAsia"/>
        </w:rPr>
        <w:t>管理数智化</w:t>
      </w:r>
      <w:proofErr w:type="gramEnd"/>
      <w:r>
        <w:rPr>
          <w:rFonts w:hint="eastAsia"/>
        </w:rPr>
        <w:t>技术，增强择优准入和风险防范能力，减少人工操作和不合理干预，持续优化供方数字化管理机制。</w:t>
      </w:r>
    </w:p>
    <w:p w:rsidR="00C33827" w:rsidRPr="0086195C" w:rsidRDefault="00000000">
      <w:pPr>
        <w:pStyle w:val="aa"/>
        <w:numPr>
          <w:ilvl w:val="2"/>
          <w:numId w:val="2"/>
        </w:numPr>
        <w:spacing w:before="120" w:after="120"/>
        <w:ind w:firstLineChars="0"/>
        <w:rPr>
          <w:rFonts w:ascii="黑体" w:eastAsia="黑体" w:hAnsi="黑体"/>
        </w:rPr>
      </w:pPr>
      <w:r>
        <w:rPr>
          <w:rFonts w:hint="eastAsia"/>
        </w:rPr>
        <w:t xml:space="preserve"> </w:t>
      </w:r>
      <w:r w:rsidRPr="0086195C">
        <w:rPr>
          <w:rFonts w:ascii="黑体" w:eastAsia="黑体" w:hAnsi="黑体" w:hint="eastAsia"/>
        </w:rPr>
        <w:t>请购管理要求</w:t>
      </w:r>
    </w:p>
    <w:p w:rsidR="00C33827" w:rsidRDefault="00000000" w:rsidP="00F07906">
      <w:pPr>
        <w:pStyle w:val="aa"/>
        <w:numPr>
          <w:ilvl w:val="3"/>
          <w:numId w:val="2"/>
        </w:numPr>
        <w:spacing w:before="120" w:after="120"/>
        <w:ind w:firstLineChars="0"/>
        <w:contextualSpacing/>
      </w:pPr>
      <w:r>
        <w:rPr>
          <w:rFonts w:hint="eastAsia"/>
        </w:rPr>
        <w:t>平台应提供请购合理性管理系统，支持请购人在线查询本企业装备资产存量利用效率情况、提出合理调剂利用和整体配置优化的方案建议，执行准入管理要求。</w:t>
      </w:r>
    </w:p>
    <w:p w:rsidR="00C33827" w:rsidRDefault="00000000" w:rsidP="00F07906">
      <w:pPr>
        <w:pStyle w:val="aa"/>
        <w:numPr>
          <w:ilvl w:val="3"/>
          <w:numId w:val="2"/>
        </w:numPr>
        <w:spacing w:before="120" w:after="120"/>
        <w:ind w:firstLineChars="0"/>
        <w:contextualSpacing/>
      </w:pPr>
      <w:r>
        <w:rPr>
          <w:rFonts w:hint="eastAsia"/>
        </w:rPr>
        <w:t>平台应提供协同审批管理系统，支持请购审批与OA办公审批的集成，提高职能部门协同管理效率。</w:t>
      </w:r>
    </w:p>
    <w:p w:rsidR="00C33827" w:rsidRDefault="00000000" w:rsidP="00F07906">
      <w:pPr>
        <w:pStyle w:val="aa"/>
        <w:numPr>
          <w:ilvl w:val="3"/>
          <w:numId w:val="2"/>
        </w:numPr>
        <w:spacing w:before="120" w:after="120"/>
        <w:ind w:firstLineChars="0"/>
        <w:contextualSpacing/>
      </w:pPr>
      <w:r>
        <w:rPr>
          <w:rFonts w:hint="eastAsia"/>
        </w:rPr>
        <w:t>平台应提供订单管理系统，支持审批后的订单自动生成并定向发送给有关供应商，提出有关责任人后续工作流程的控制关键点。</w:t>
      </w:r>
    </w:p>
    <w:p w:rsidR="00C33827" w:rsidRDefault="00000000" w:rsidP="00F07906">
      <w:pPr>
        <w:pStyle w:val="aa"/>
        <w:numPr>
          <w:ilvl w:val="3"/>
          <w:numId w:val="2"/>
        </w:numPr>
        <w:spacing w:before="120" w:after="120"/>
        <w:ind w:firstLineChars="0"/>
        <w:contextualSpacing/>
      </w:pPr>
      <w:r>
        <w:rPr>
          <w:rFonts w:hint="eastAsia"/>
        </w:rPr>
        <w:t>平台应提供请购申请中止管理系统，提出企业内部调剂和企业采用其他方式解决请购人需求的替代措施。</w:t>
      </w:r>
    </w:p>
    <w:p w:rsidR="00C33827" w:rsidRDefault="00000000" w:rsidP="00F07906">
      <w:pPr>
        <w:pStyle w:val="aa"/>
        <w:numPr>
          <w:ilvl w:val="3"/>
          <w:numId w:val="2"/>
        </w:numPr>
        <w:spacing w:before="120" w:after="120"/>
        <w:ind w:firstLineChars="0"/>
        <w:contextualSpacing/>
        <w:rPr>
          <w:rFonts w:hint="eastAsia"/>
        </w:rPr>
      </w:pPr>
      <w:r>
        <w:rPr>
          <w:rFonts w:hint="eastAsia"/>
        </w:rPr>
        <w:t>平台应提高人工智能应用水平，推行请购</w:t>
      </w:r>
      <w:proofErr w:type="gramStart"/>
      <w:r>
        <w:rPr>
          <w:rFonts w:hint="eastAsia"/>
        </w:rPr>
        <w:t>管理数智化</w:t>
      </w:r>
      <w:proofErr w:type="gramEnd"/>
      <w:r>
        <w:rPr>
          <w:rFonts w:hint="eastAsia"/>
        </w:rPr>
        <w:t>技术，增强业务自动处理能力，减少人工操作和不合理干预，持续优化采购数字化管理机制。</w:t>
      </w:r>
    </w:p>
    <w:p w:rsidR="00C33827" w:rsidRPr="00F07906" w:rsidRDefault="00000000">
      <w:pPr>
        <w:pStyle w:val="aa"/>
        <w:numPr>
          <w:ilvl w:val="2"/>
          <w:numId w:val="2"/>
        </w:numPr>
        <w:spacing w:before="120" w:after="120"/>
        <w:ind w:firstLineChars="0"/>
        <w:rPr>
          <w:rFonts w:ascii="黑体" w:eastAsia="黑体" w:hAnsi="黑体"/>
        </w:rPr>
      </w:pPr>
      <w:r>
        <w:rPr>
          <w:rFonts w:hint="eastAsia"/>
        </w:rPr>
        <w:t xml:space="preserve"> </w:t>
      </w:r>
      <w:r w:rsidRPr="00F07906">
        <w:rPr>
          <w:rFonts w:ascii="黑体" w:eastAsia="黑体" w:hAnsi="黑体" w:hint="eastAsia"/>
        </w:rPr>
        <w:t>合作与订单管理要求</w:t>
      </w:r>
    </w:p>
    <w:p w:rsidR="00C33827" w:rsidRDefault="00000000" w:rsidP="00F07906">
      <w:pPr>
        <w:pStyle w:val="aa"/>
        <w:numPr>
          <w:ilvl w:val="3"/>
          <w:numId w:val="2"/>
        </w:numPr>
        <w:spacing w:before="120" w:after="120"/>
        <w:ind w:firstLineChars="0"/>
        <w:contextualSpacing/>
      </w:pPr>
      <w:r>
        <w:rPr>
          <w:rFonts w:hint="eastAsia"/>
        </w:rPr>
        <w:lastRenderedPageBreak/>
        <w:t>平台应提供产品采购关系管理系统，支持对装备资产供应商的合</w:t>
      </w:r>
      <w:proofErr w:type="gramStart"/>
      <w:r>
        <w:rPr>
          <w:rFonts w:hint="eastAsia"/>
        </w:rPr>
        <w:t>规</w:t>
      </w:r>
      <w:proofErr w:type="gramEnd"/>
      <w:r>
        <w:rPr>
          <w:rFonts w:hint="eastAsia"/>
        </w:rPr>
        <w:t>性、质量管理和绿色发展能力的评价、跟踪供应商产品质量与价格变化、维护与优质供应商的长期框架合同、保障紧急采购需求和现场组装责任的管理。</w:t>
      </w:r>
    </w:p>
    <w:p w:rsidR="00C33827" w:rsidRDefault="00000000" w:rsidP="00F07906">
      <w:pPr>
        <w:pStyle w:val="aa"/>
        <w:numPr>
          <w:ilvl w:val="3"/>
          <w:numId w:val="2"/>
        </w:numPr>
        <w:spacing w:before="120" w:after="120"/>
        <w:ind w:firstLineChars="0"/>
        <w:contextualSpacing/>
      </w:pPr>
      <w:r>
        <w:rPr>
          <w:rFonts w:hint="eastAsia"/>
        </w:rPr>
        <w:t>平台应提供服务采购关系管理系统，支持对服务供应商合</w:t>
      </w:r>
      <w:proofErr w:type="gramStart"/>
      <w:r>
        <w:rPr>
          <w:rFonts w:hint="eastAsia"/>
        </w:rPr>
        <w:t>规</w:t>
      </w:r>
      <w:proofErr w:type="gramEnd"/>
      <w:r>
        <w:rPr>
          <w:rFonts w:hint="eastAsia"/>
        </w:rPr>
        <w:t>性评价、绿色发展能力和服务级别协议（SLA）的落实、跟踪供应</w:t>
      </w:r>
      <w:proofErr w:type="gramStart"/>
      <w:r>
        <w:rPr>
          <w:rFonts w:hint="eastAsia"/>
        </w:rPr>
        <w:t>商服务</w:t>
      </w:r>
      <w:proofErr w:type="gramEnd"/>
      <w:r>
        <w:rPr>
          <w:rFonts w:hint="eastAsia"/>
        </w:rPr>
        <w:t>品质与价格变化、维护与优质供应商的长期合作框架合同、保障满足采购需求、界定服务过程要求和各方责任。</w:t>
      </w:r>
    </w:p>
    <w:p w:rsidR="00C33827" w:rsidRDefault="00000000" w:rsidP="00F07906">
      <w:pPr>
        <w:pStyle w:val="aa"/>
        <w:numPr>
          <w:ilvl w:val="3"/>
          <w:numId w:val="2"/>
        </w:numPr>
        <w:spacing w:before="120" w:after="120"/>
        <w:ind w:firstLineChars="0"/>
        <w:contextualSpacing/>
      </w:pPr>
      <w:r>
        <w:rPr>
          <w:rFonts w:hint="eastAsia"/>
        </w:rPr>
        <w:t>平台应提供订单管理系统，支持依据合同规定对订单实施全过程管理、执行发货和退货流程、保障订单生命周期管理过程的完整性和准确性。</w:t>
      </w:r>
    </w:p>
    <w:p w:rsidR="00C33827" w:rsidRDefault="00000000" w:rsidP="00F07906">
      <w:pPr>
        <w:pStyle w:val="aa"/>
        <w:numPr>
          <w:ilvl w:val="3"/>
          <w:numId w:val="2"/>
        </w:numPr>
        <w:spacing w:before="120" w:after="120"/>
        <w:ind w:firstLineChars="0"/>
        <w:contextualSpacing/>
      </w:pPr>
      <w:r>
        <w:rPr>
          <w:rFonts w:hint="eastAsia"/>
        </w:rPr>
        <w:t>平台应提供订单交付管理系统，支持实时监控订单状态、到货装备资产的合理配置、直达门店的准确配送和交付过程的信息透明和责任可控。</w:t>
      </w:r>
    </w:p>
    <w:p w:rsidR="00C33827" w:rsidRDefault="00000000" w:rsidP="00F07906">
      <w:pPr>
        <w:pStyle w:val="aa"/>
        <w:numPr>
          <w:ilvl w:val="3"/>
          <w:numId w:val="2"/>
        </w:numPr>
        <w:spacing w:before="120" w:after="120"/>
        <w:ind w:firstLineChars="0"/>
        <w:contextualSpacing/>
      </w:pPr>
      <w:r>
        <w:rPr>
          <w:rFonts w:hint="eastAsia"/>
        </w:rPr>
        <w:t>平台应提供订单验收管理系统，支持门店在线执行企业直接验收流程，包括接收装备资产、完成现场组装调试和试用、提出门店验收结论，支持企业在线监督门店验收、完成企业验收流程、提高企业验收规范性和可控性。</w:t>
      </w:r>
    </w:p>
    <w:p w:rsidR="00C33827" w:rsidRDefault="00000000" w:rsidP="00F07906">
      <w:pPr>
        <w:pStyle w:val="aa"/>
        <w:numPr>
          <w:ilvl w:val="3"/>
          <w:numId w:val="2"/>
        </w:numPr>
        <w:spacing w:before="120" w:after="120"/>
        <w:ind w:firstLineChars="0"/>
        <w:contextualSpacing/>
        <w:rPr>
          <w:rFonts w:hint="eastAsia"/>
        </w:rPr>
      </w:pPr>
      <w:r>
        <w:rPr>
          <w:rFonts w:hint="eastAsia"/>
        </w:rPr>
        <w:t>平台应提高人工智能应用水平，推行合同与订单</w:t>
      </w:r>
      <w:proofErr w:type="gramStart"/>
      <w:r>
        <w:rPr>
          <w:rFonts w:hint="eastAsia"/>
        </w:rPr>
        <w:t>管理数智化</w:t>
      </w:r>
      <w:proofErr w:type="gramEnd"/>
      <w:r>
        <w:rPr>
          <w:rFonts w:hint="eastAsia"/>
        </w:rPr>
        <w:t>技术，增强业务自动处理能力，减少合同执行偏差，持续优化合同与订单数字化管理机制。</w:t>
      </w:r>
    </w:p>
    <w:p w:rsidR="00C33827" w:rsidRPr="00F07906" w:rsidRDefault="00000000">
      <w:pPr>
        <w:pStyle w:val="aa"/>
        <w:numPr>
          <w:ilvl w:val="2"/>
          <w:numId w:val="2"/>
        </w:numPr>
        <w:spacing w:before="120" w:after="120"/>
        <w:ind w:firstLineChars="0"/>
        <w:rPr>
          <w:rFonts w:ascii="黑体" w:eastAsia="黑体" w:hAnsi="黑体"/>
        </w:rPr>
      </w:pPr>
      <w:r>
        <w:rPr>
          <w:rFonts w:hint="eastAsia"/>
        </w:rPr>
        <w:t xml:space="preserve"> </w:t>
      </w:r>
      <w:r w:rsidRPr="00F07906">
        <w:rPr>
          <w:rFonts w:ascii="黑体" w:eastAsia="黑体" w:hAnsi="黑体" w:hint="eastAsia"/>
        </w:rPr>
        <w:t>结算管理要求</w:t>
      </w:r>
    </w:p>
    <w:p w:rsidR="00C33827" w:rsidRDefault="00000000" w:rsidP="00F07906">
      <w:pPr>
        <w:pStyle w:val="aa"/>
        <w:numPr>
          <w:ilvl w:val="3"/>
          <w:numId w:val="2"/>
        </w:numPr>
        <w:spacing w:before="120" w:after="120"/>
        <w:ind w:firstLineChars="0"/>
        <w:contextualSpacing/>
      </w:pPr>
      <w:r>
        <w:rPr>
          <w:rFonts w:hint="eastAsia"/>
        </w:rPr>
        <w:t>平台应提供采购装备资产验收管理系统，支持验收数据和结算条件数据的审核、自动生成结算单并无缝送达企业财务管理系统。</w:t>
      </w:r>
    </w:p>
    <w:p w:rsidR="00C33827" w:rsidRDefault="00000000" w:rsidP="00F07906">
      <w:pPr>
        <w:pStyle w:val="aa"/>
        <w:numPr>
          <w:ilvl w:val="3"/>
          <w:numId w:val="2"/>
        </w:numPr>
        <w:spacing w:before="120" w:after="120"/>
        <w:ind w:firstLineChars="0"/>
        <w:contextualSpacing/>
      </w:pPr>
      <w:r>
        <w:rPr>
          <w:rFonts w:hint="eastAsia"/>
        </w:rPr>
        <w:t>平台应提供采购服务结算管理系统，支持验收数据和结算条件数据的审核、自动生成结算单并无缝送达企业财务管理系统。</w:t>
      </w:r>
    </w:p>
    <w:p w:rsidR="00C33827" w:rsidRPr="00F07906" w:rsidRDefault="00000000" w:rsidP="00F07906">
      <w:pPr>
        <w:pStyle w:val="aa"/>
        <w:numPr>
          <w:ilvl w:val="3"/>
          <w:numId w:val="2"/>
        </w:numPr>
        <w:spacing w:before="120" w:after="120"/>
        <w:ind w:firstLineChars="0"/>
        <w:contextualSpacing/>
      </w:pPr>
      <w:r>
        <w:rPr>
          <w:rFonts w:hint="eastAsia"/>
        </w:rPr>
        <w:t>平台应提高人工智能应用水平，推行结算</w:t>
      </w:r>
      <w:proofErr w:type="gramStart"/>
      <w:r>
        <w:rPr>
          <w:rFonts w:hint="eastAsia"/>
        </w:rPr>
        <w:t>管理数智化</w:t>
      </w:r>
      <w:proofErr w:type="gramEnd"/>
      <w:r>
        <w:rPr>
          <w:rFonts w:hint="eastAsia"/>
        </w:rPr>
        <w:t>技术，增强结算条件数据管理和业务自动处理能力，减少人工操作和不合理干预，持续优化结算数字化管理机制。</w:t>
      </w:r>
    </w:p>
    <w:p w:rsidR="00C33827" w:rsidRDefault="00F07906" w:rsidP="00F07906">
      <w:pPr>
        <w:pStyle w:val="a"/>
        <w:numPr>
          <w:ilvl w:val="1"/>
          <w:numId w:val="2"/>
        </w:numPr>
        <w:spacing w:beforeLines="50" w:before="120" w:afterLines="50" w:after="120" w:line="240" w:lineRule="auto"/>
      </w:pPr>
      <w:r>
        <w:rPr>
          <w:rFonts w:hint="eastAsia"/>
        </w:rPr>
        <w:t xml:space="preserve"> </w:t>
      </w:r>
      <w:r w:rsidR="00000000">
        <w:rPr>
          <w:rFonts w:hint="eastAsia"/>
        </w:rPr>
        <w:t>运行保障数字化管理要求</w:t>
      </w:r>
    </w:p>
    <w:p w:rsidR="00F07906" w:rsidRPr="00F07906" w:rsidRDefault="00000000">
      <w:pPr>
        <w:pStyle w:val="aa"/>
        <w:numPr>
          <w:ilvl w:val="2"/>
          <w:numId w:val="2"/>
        </w:numPr>
        <w:spacing w:before="120" w:after="120"/>
        <w:ind w:firstLineChars="0"/>
        <w:rPr>
          <w:rFonts w:ascii="黑体" w:eastAsia="黑体" w:hAnsi="黑体"/>
        </w:rPr>
      </w:pPr>
      <w:r w:rsidRPr="00F07906">
        <w:rPr>
          <w:rFonts w:ascii="黑体" w:eastAsia="黑体" w:hAnsi="黑体" w:hint="eastAsia"/>
        </w:rPr>
        <w:t xml:space="preserve"> </w:t>
      </w:r>
      <w:r w:rsidR="00F07906">
        <w:rPr>
          <w:rFonts w:ascii="黑体" w:eastAsia="黑体" w:hAnsi="黑体" w:hint="eastAsia"/>
        </w:rPr>
        <w:t>基本要求</w:t>
      </w:r>
    </w:p>
    <w:p w:rsidR="00C33827" w:rsidRDefault="00000000" w:rsidP="00F07906">
      <w:pPr>
        <w:pStyle w:val="aa"/>
        <w:numPr>
          <w:ilvl w:val="3"/>
          <w:numId w:val="2"/>
        </w:numPr>
        <w:spacing w:before="120" w:after="120"/>
        <w:ind w:firstLineChars="0"/>
        <w:contextualSpacing/>
      </w:pPr>
      <w:r>
        <w:rPr>
          <w:rFonts w:hint="eastAsia"/>
        </w:rPr>
        <w:t>平台应制定装备资产分类运行保障管理规范，实行装备资产运行、监测与检测、维修与改造、应急管理的保障责任制，建立装备资产数字档案、</w:t>
      </w:r>
      <w:proofErr w:type="gramStart"/>
      <w:r>
        <w:rPr>
          <w:rFonts w:hint="eastAsia"/>
        </w:rPr>
        <w:t>记录全</w:t>
      </w:r>
      <w:proofErr w:type="gramEnd"/>
      <w:r>
        <w:rPr>
          <w:rFonts w:hint="eastAsia"/>
        </w:rPr>
        <w:t>寿命周期数据，实现运行保障的数字化、制度化、经常化。</w:t>
      </w:r>
    </w:p>
    <w:p w:rsidR="00C33827" w:rsidRDefault="00000000" w:rsidP="00F07906">
      <w:pPr>
        <w:pStyle w:val="aa"/>
        <w:numPr>
          <w:ilvl w:val="3"/>
          <w:numId w:val="2"/>
        </w:numPr>
        <w:spacing w:before="120" w:after="120"/>
        <w:ind w:firstLineChars="0"/>
        <w:contextualSpacing/>
      </w:pPr>
      <w:r>
        <w:rPr>
          <w:rFonts w:hint="eastAsia"/>
        </w:rPr>
        <w:t xml:space="preserve"> 平台应推进企业自行保障、与设备供应方的协议保障、委托第三</w:t>
      </w:r>
      <w:proofErr w:type="gramStart"/>
      <w:r>
        <w:rPr>
          <w:rFonts w:hint="eastAsia"/>
        </w:rPr>
        <w:t>方专业</w:t>
      </w:r>
      <w:proofErr w:type="gramEnd"/>
      <w:r>
        <w:rPr>
          <w:rFonts w:hint="eastAsia"/>
        </w:rPr>
        <w:t>保障、由平台提供专项保障的有效方式，应提供适应四种保障方式的管理技术，规范运行保障过程、控制运行保障质量和提高运行保障效率。</w:t>
      </w:r>
    </w:p>
    <w:p w:rsidR="00C33827" w:rsidRPr="00F07906" w:rsidRDefault="00000000" w:rsidP="00F07906">
      <w:pPr>
        <w:pStyle w:val="aa"/>
        <w:numPr>
          <w:ilvl w:val="2"/>
          <w:numId w:val="2"/>
        </w:numPr>
        <w:spacing w:before="120" w:after="120"/>
        <w:ind w:firstLineChars="0"/>
        <w:rPr>
          <w:rFonts w:ascii="黑体" w:eastAsia="黑体" w:hAnsi="黑体"/>
        </w:rPr>
      </w:pPr>
      <w:r w:rsidRPr="00F07906">
        <w:rPr>
          <w:rFonts w:ascii="黑体" w:eastAsia="黑体" w:hAnsi="黑体"/>
        </w:rPr>
        <w:t xml:space="preserve"> </w:t>
      </w:r>
      <w:r w:rsidRPr="00F07906">
        <w:rPr>
          <w:rFonts w:ascii="黑体" w:eastAsia="黑体" w:hAnsi="黑体" w:hint="eastAsia"/>
        </w:rPr>
        <w:t>运行保障要求</w:t>
      </w:r>
    </w:p>
    <w:p w:rsidR="00C33827" w:rsidRDefault="00000000" w:rsidP="00F07906">
      <w:pPr>
        <w:pStyle w:val="aa"/>
        <w:numPr>
          <w:ilvl w:val="3"/>
          <w:numId w:val="2"/>
        </w:numPr>
        <w:spacing w:before="120" w:after="120"/>
        <w:ind w:firstLineChars="0"/>
        <w:contextualSpacing/>
      </w:pPr>
      <w:r>
        <w:rPr>
          <w:rFonts w:hint="eastAsia"/>
        </w:rPr>
        <w:lastRenderedPageBreak/>
        <w:t>平台应提供维修保障管理系统，支持通过移动终端识别装备资产单元、发出报修或申请服务的请求、并规范匹配请求响应的接受单位。</w:t>
      </w:r>
    </w:p>
    <w:p w:rsidR="00C33827" w:rsidRDefault="00000000" w:rsidP="00F07906">
      <w:pPr>
        <w:pStyle w:val="aa"/>
        <w:numPr>
          <w:ilvl w:val="3"/>
          <w:numId w:val="2"/>
        </w:numPr>
        <w:spacing w:before="120" w:after="120"/>
        <w:ind w:firstLineChars="0"/>
        <w:contextualSpacing/>
      </w:pPr>
      <w:r>
        <w:rPr>
          <w:rFonts w:hint="eastAsia"/>
        </w:rPr>
        <w:t>平台应提供维修工单管理系统，支持维修或申请服务的工单自动生成、维修或服务活动的合理调度、质量监督和验收管理。</w:t>
      </w:r>
    </w:p>
    <w:p w:rsidR="00C33827" w:rsidRDefault="00000000" w:rsidP="00F07906">
      <w:pPr>
        <w:pStyle w:val="aa"/>
        <w:numPr>
          <w:ilvl w:val="3"/>
          <w:numId w:val="2"/>
        </w:numPr>
        <w:spacing w:before="120" w:after="120"/>
        <w:ind w:firstLineChars="0"/>
        <w:contextualSpacing/>
      </w:pPr>
      <w:r>
        <w:rPr>
          <w:rFonts w:hint="eastAsia"/>
        </w:rPr>
        <w:t>平台应提供配件管理系统，支持5.</w:t>
      </w:r>
      <w:r>
        <w:t>3</w:t>
      </w:r>
      <w:r>
        <w:rPr>
          <w:rFonts w:hint="eastAsia"/>
        </w:rPr>
        <w:t>.2所</w:t>
      </w:r>
      <w:proofErr w:type="gramStart"/>
      <w:r>
        <w:rPr>
          <w:rFonts w:hint="eastAsia"/>
        </w:rPr>
        <w:t>列不同</w:t>
      </w:r>
      <w:proofErr w:type="gramEnd"/>
      <w:r>
        <w:rPr>
          <w:rFonts w:hint="eastAsia"/>
        </w:rPr>
        <w:t>保障方式下的配件调用、领用责任和实际使用情况的管理。</w:t>
      </w:r>
    </w:p>
    <w:p w:rsidR="00C33827" w:rsidRDefault="00000000" w:rsidP="00F07906">
      <w:pPr>
        <w:pStyle w:val="aa"/>
        <w:numPr>
          <w:ilvl w:val="3"/>
          <w:numId w:val="2"/>
        </w:numPr>
        <w:spacing w:before="120" w:after="120"/>
        <w:ind w:firstLineChars="0"/>
        <w:contextualSpacing/>
      </w:pPr>
      <w:r>
        <w:rPr>
          <w:rFonts w:hint="eastAsia"/>
        </w:rPr>
        <w:t>平台应提供维修过程审计管理系统，支持生成匹配的服务标准（SLA）、生成维修或申请服务的全过程信息和形成操作日志、评估维护或服务活动的达标情况。</w:t>
      </w:r>
    </w:p>
    <w:p w:rsidR="00C33827" w:rsidRPr="00F07906" w:rsidRDefault="00000000" w:rsidP="00F07906">
      <w:pPr>
        <w:pStyle w:val="aa"/>
        <w:numPr>
          <w:ilvl w:val="3"/>
          <w:numId w:val="2"/>
        </w:numPr>
        <w:spacing w:before="120" w:after="120"/>
        <w:ind w:firstLineChars="0"/>
        <w:contextualSpacing/>
      </w:pPr>
      <w:r>
        <w:rPr>
          <w:rFonts w:hint="eastAsia"/>
        </w:rPr>
        <w:t>平台应提供保养管理系统，支持装备资产分类保养计划、保养计划执行、保养效果评估、保养财务审计和与其他客户定制的管理项目。</w:t>
      </w:r>
    </w:p>
    <w:p w:rsidR="00C33827" w:rsidRPr="00F07906" w:rsidRDefault="00000000" w:rsidP="00F07906">
      <w:pPr>
        <w:pStyle w:val="aa"/>
        <w:numPr>
          <w:ilvl w:val="2"/>
          <w:numId w:val="2"/>
        </w:numPr>
        <w:spacing w:before="120" w:after="120"/>
        <w:ind w:firstLineChars="0"/>
        <w:rPr>
          <w:rFonts w:ascii="黑体" w:eastAsia="黑体" w:hAnsi="黑体"/>
        </w:rPr>
      </w:pPr>
      <w:r w:rsidRPr="00F07906">
        <w:rPr>
          <w:rFonts w:ascii="黑体" w:eastAsia="黑体" w:hAnsi="黑体"/>
        </w:rPr>
        <w:t xml:space="preserve"> </w:t>
      </w:r>
      <w:r w:rsidRPr="00F07906">
        <w:rPr>
          <w:rFonts w:ascii="黑体" w:eastAsia="黑体" w:hAnsi="黑体" w:hint="eastAsia"/>
        </w:rPr>
        <w:t>监测与检测要求</w:t>
      </w:r>
    </w:p>
    <w:p w:rsidR="00C33827" w:rsidRDefault="00000000" w:rsidP="00F07906">
      <w:pPr>
        <w:pStyle w:val="aa"/>
        <w:numPr>
          <w:ilvl w:val="3"/>
          <w:numId w:val="2"/>
        </w:numPr>
        <w:spacing w:before="120" w:after="120"/>
        <w:ind w:firstLineChars="0"/>
        <w:contextualSpacing/>
      </w:pPr>
      <w:r>
        <w:rPr>
          <w:rFonts w:hint="eastAsia"/>
        </w:rPr>
        <w:t>平台应提供装备资产运行状态重点监测管理系统，支持对重点监测对象的状态感知、故障识别、风险点防范和节能减排计量的制度化监测管理，应提高在线动态监测的数字化能力，应满足</w:t>
      </w:r>
      <w:r w:rsidRPr="00F07906">
        <w:rPr>
          <w:rFonts w:hint="eastAsia"/>
        </w:rPr>
        <w:t>4.</w:t>
      </w:r>
      <w:r w:rsidRPr="00F07906">
        <w:t>3.3</w:t>
      </w:r>
      <w:r>
        <w:rPr>
          <w:rFonts w:hint="eastAsia"/>
        </w:rPr>
        <w:t>所列的运行保障要求。</w:t>
      </w:r>
    </w:p>
    <w:p w:rsidR="00C33827" w:rsidRDefault="00000000" w:rsidP="00F07906">
      <w:pPr>
        <w:pStyle w:val="aa"/>
        <w:numPr>
          <w:ilvl w:val="3"/>
          <w:numId w:val="2"/>
        </w:numPr>
        <w:spacing w:before="120" w:after="120"/>
        <w:ind w:firstLineChars="0"/>
        <w:contextualSpacing/>
      </w:pPr>
      <w:r>
        <w:rPr>
          <w:rFonts w:hint="eastAsia"/>
        </w:rPr>
        <w:t>平台应提供强制检测管理系统，支持国家强制检测装备资产单元的清单管理、巡查（</w:t>
      </w:r>
      <w:proofErr w:type="gramStart"/>
      <w:r>
        <w:rPr>
          <w:rFonts w:hint="eastAsia"/>
        </w:rPr>
        <w:t>含点检</w:t>
      </w:r>
      <w:proofErr w:type="gramEnd"/>
      <w:r>
        <w:rPr>
          <w:rFonts w:hint="eastAsia"/>
        </w:rPr>
        <w:t>）和送检责任管理、送检过程管理和整改验收管理，应提高智能化管理水平。</w:t>
      </w:r>
    </w:p>
    <w:p w:rsidR="00C33827" w:rsidRPr="00F07906" w:rsidRDefault="00000000" w:rsidP="00F07906">
      <w:pPr>
        <w:pStyle w:val="aa"/>
        <w:numPr>
          <w:ilvl w:val="2"/>
          <w:numId w:val="2"/>
        </w:numPr>
        <w:spacing w:before="120" w:after="120"/>
        <w:ind w:firstLineChars="0"/>
        <w:rPr>
          <w:rFonts w:ascii="黑体" w:eastAsia="黑体" w:hAnsi="黑体"/>
        </w:rPr>
      </w:pPr>
      <w:r w:rsidRPr="00F07906">
        <w:rPr>
          <w:rFonts w:ascii="黑体" w:eastAsia="黑体" w:hAnsi="黑体" w:hint="eastAsia"/>
        </w:rPr>
        <w:t xml:space="preserve"> 退役管理要求</w:t>
      </w:r>
    </w:p>
    <w:p w:rsidR="00C33827" w:rsidRDefault="00000000" w:rsidP="00F07906">
      <w:pPr>
        <w:pStyle w:val="aa"/>
        <w:numPr>
          <w:ilvl w:val="3"/>
          <w:numId w:val="2"/>
        </w:numPr>
        <w:spacing w:before="120" w:after="120"/>
        <w:ind w:firstLineChars="0"/>
        <w:contextualSpacing/>
      </w:pPr>
      <w:r>
        <w:rPr>
          <w:rFonts w:hint="eastAsia"/>
        </w:rPr>
        <w:t>平台应提供退役管理系统，支持装备资产退役评估、维修后复用、拆解后部分再利用和二手货交易的处置，规范工作流程并保存完整的过程信息。</w:t>
      </w:r>
    </w:p>
    <w:p w:rsidR="00C33827" w:rsidRDefault="00000000" w:rsidP="00F07906">
      <w:pPr>
        <w:pStyle w:val="aa"/>
        <w:numPr>
          <w:ilvl w:val="3"/>
          <w:numId w:val="2"/>
        </w:numPr>
        <w:spacing w:before="120" w:after="120"/>
        <w:ind w:firstLineChars="0"/>
        <w:contextualSpacing/>
      </w:pPr>
      <w:r>
        <w:rPr>
          <w:rFonts w:hint="eastAsia"/>
        </w:rPr>
        <w:t>平台应提供退役装备资产的废物再利用和资源化处理的技术咨询服务，减少废弃物产生量和排放量，推荐具有废旧物资回收资质的企业，促进合法交易和绿色回收，保护零售企业权益。</w:t>
      </w:r>
    </w:p>
    <w:p w:rsidR="00C33827" w:rsidRPr="00F920FC" w:rsidRDefault="00000000" w:rsidP="00F920FC">
      <w:pPr>
        <w:pStyle w:val="aa"/>
        <w:numPr>
          <w:ilvl w:val="3"/>
          <w:numId w:val="2"/>
        </w:numPr>
        <w:spacing w:before="120" w:after="120"/>
        <w:ind w:firstLineChars="0"/>
        <w:contextualSpacing/>
      </w:pPr>
      <w:r>
        <w:rPr>
          <w:rFonts w:hint="eastAsia"/>
        </w:rPr>
        <w:t>平台应提供二手货交易数字化服务，支持二手货品质和价值评估、交易撮合、结算和交付的过程服务。</w:t>
      </w:r>
    </w:p>
    <w:p w:rsidR="00C33827" w:rsidRDefault="00000000">
      <w:pPr>
        <w:pStyle w:val="a"/>
        <w:numPr>
          <w:ilvl w:val="0"/>
          <w:numId w:val="2"/>
        </w:numPr>
        <w:spacing w:beforeLines="50" w:before="120" w:afterLines="50" w:after="120" w:line="240" w:lineRule="auto"/>
        <w:rPr>
          <w:rFonts w:hAnsi="黑体" w:cs="黑体" w:hint="eastAsia"/>
          <w:kern w:val="2"/>
          <w:szCs w:val="21"/>
        </w:rPr>
      </w:pPr>
      <w:r>
        <w:rPr>
          <w:rFonts w:hAnsi="黑体" w:cs="黑体" w:hint="eastAsia"/>
          <w:kern w:val="2"/>
          <w:szCs w:val="21"/>
        </w:rPr>
        <w:t>装备资产绿色管理平台服务要求</w:t>
      </w:r>
    </w:p>
    <w:p w:rsidR="00F920FC" w:rsidRDefault="00F920FC" w:rsidP="00F920FC">
      <w:pPr>
        <w:pStyle w:val="a"/>
        <w:numPr>
          <w:ilvl w:val="1"/>
          <w:numId w:val="2"/>
        </w:numPr>
        <w:spacing w:before="240" w:after="240" w:line="240" w:lineRule="auto"/>
      </w:pPr>
      <w:r>
        <w:rPr>
          <w:rFonts w:hint="eastAsia"/>
        </w:rPr>
        <w:t>基本要求</w:t>
      </w:r>
    </w:p>
    <w:p w:rsidR="00C33827" w:rsidRPr="00F920FC" w:rsidRDefault="00000000" w:rsidP="00F920FC">
      <w:pPr>
        <w:pStyle w:val="a"/>
        <w:numPr>
          <w:ilvl w:val="0"/>
          <w:numId w:val="0"/>
        </w:numPr>
        <w:spacing w:before="240" w:after="240" w:line="240" w:lineRule="auto"/>
        <w:ind w:firstLineChars="200" w:firstLine="420"/>
        <w:rPr>
          <w:rFonts w:asciiTheme="minorEastAsia" w:eastAsiaTheme="minorEastAsia" w:hAnsiTheme="minorEastAsia" w:hint="eastAsia"/>
        </w:rPr>
      </w:pPr>
      <w:r w:rsidRPr="00F920FC">
        <w:rPr>
          <w:rFonts w:asciiTheme="minorEastAsia" w:eastAsiaTheme="minorEastAsia" w:hAnsiTheme="minorEastAsia" w:hint="eastAsia"/>
        </w:rPr>
        <w:t>绿色管理应在数字化管理基础上实现，绿色管理应与数字化管理协同，应建立统一规范的数据管理体系，可实现绿色管理与数字化管理的系统集成和整体持续改进。</w:t>
      </w:r>
    </w:p>
    <w:p w:rsidR="00C33827" w:rsidRPr="00F920FC" w:rsidRDefault="00000000" w:rsidP="00F920FC">
      <w:pPr>
        <w:pStyle w:val="a"/>
        <w:numPr>
          <w:ilvl w:val="1"/>
          <w:numId w:val="2"/>
        </w:numPr>
        <w:spacing w:before="240" w:after="240" w:line="240" w:lineRule="auto"/>
        <w:rPr>
          <w:rFonts w:hint="eastAsia"/>
        </w:rPr>
      </w:pPr>
      <w:r>
        <w:rPr>
          <w:rFonts w:hint="eastAsia"/>
        </w:rPr>
        <w:t>建立合</w:t>
      </w:r>
      <w:proofErr w:type="gramStart"/>
      <w:r>
        <w:rPr>
          <w:rFonts w:hint="eastAsia"/>
        </w:rPr>
        <w:t>规</w:t>
      </w:r>
      <w:proofErr w:type="gramEnd"/>
      <w:r>
        <w:rPr>
          <w:rFonts w:hint="eastAsia"/>
        </w:rPr>
        <w:t>管理机制</w:t>
      </w:r>
    </w:p>
    <w:p w:rsidR="00C33827" w:rsidRPr="00F920FC" w:rsidRDefault="00000000" w:rsidP="00F920FC">
      <w:pPr>
        <w:pStyle w:val="aa"/>
        <w:numPr>
          <w:ilvl w:val="2"/>
          <w:numId w:val="2"/>
        </w:numPr>
        <w:spacing w:before="120" w:after="120"/>
        <w:ind w:firstLineChars="0"/>
        <w:rPr>
          <w:rFonts w:asciiTheme="minorEastAsia" w:eastAsiaTheme="minorEastAsia" w:hAnsiTheme="minorEastAsia" w:hint="eastAsia"/>
        </w:rPr>
      </w:pPr>
      <w:r w:rsidRPr="00F920FC">
        <w:rPr>
          <w:rFonts w:asciiTheme="minorEastAsia" w:eastAsiaTheme="minorEastAsia" w:hAnsiTheme="minorEastAsia" w:hint="eastAsia"/>
        </w:rPr>
        <w:t>平台应提供合</w:t>
      </w:r>
      <w:proofErr w:type="gramStart"/>
      <w:r w:rsidRPr="00F920FC">
        <w:rPr>
          <w:rFonts w:asciiTheme="minorEastAsia" w:eastAsiaTheme="minorEastAsia" w:hAnsiTheme="minorEastAsia" w:hint="eastAsia"/>
        </w:rPr>
        <w:t>规</w:t>
      </w:r>
      <w:proofErr w:type="gramEnd"/>
      <w:r w:rsidRPr="00F920FC">
        <w:rPr>
          <w:rFonts w:asciiTheme="minorEastAsia" w:eastAsiaTheme="minorEastAsia" w:hAnsiTheme="minorEastAsia" w:hint="eastAsia"/>
        </w:rPr>
        <w:t>管理服务系统，支持平台用户对绿色装备资产和绿色服务供应商资质、所供应产品绿色认证信息的查询、比较和审核。</w:t>
      </w:r>
    </w:p>
    <w:p w:rsidR="00C33827" w:rsidRPr="00F920FC" w:rsidRDefault="00000000" w:rsidP="00F920FC">
      <w:pPr>
        <w:pStyle w:val="aa"/>
        <w:numPr>
          <w:ilvl w:val="2"/>
          <w:numId w:val="2"/>
        </w:numPr>
        <w:spacing w:before="120" w:after="120"/>
        <w:ind w:firstLineChars="0"/>
        <w:rPr>
          <w:rFonts w:asciiTheme="minorEastAsia" w:eastAsiaTheme="minorEastAsia" w:hAnsiTheme="minorEastAsia" w:hint="eastAsia"/>
        </w:rPr>
      </w:pPr>
      <w:r w:rsidRPr="00F920FC">
        <w:rPr>
          <w:rFonts w:asciiTheme="minorEastAsia" w:eastAsiaTheme="minorEastAsia" w:hAnsiTheme="minorEastAsia" w:hint="eastAsia"/>
        </w:rPr>
        <w:lastRenderedPageBreak/>
        <w:t>平台应建立数据安全管理系统，具备相关数据和信息的定向、合</w:t>
      </w:r>
      <w:proofErr w:type="gramStart"/>
      <w:r w:rsidRPr="00F920FC">
        <w:rPr>
          <w:rFonts w:asciiTheme="minorEastAsia" w:eastAsiaTheme="minorEastAsia" w:hAnsiTheme="minorEastAsia" w:hint="eastAsia"/>
        </w:rPr>
        <w:t>规</w:t>
      </w:r>
      <w:proofErr w:type="gramEnd"/>
      <w:r w:rsidRPr="00F920FC">
        <w:rPr>
          <w:rFonts w:asciiTheme="minorEastAsia" w:eastAsiaTheme="minorEastAsia" w:hAnsiTheme="minorEastAsia" w:hint="eastAsia"/>
        </w:rPr>
        <w:t>采集机制，</w:t>
      </w:r>
      <w:proofErr w:type="gramStart"/>
      <w:r w:rsidRPr="00F920FC">
        <w:rPr>
          <w:rFonts w:asciiTheme="minorEastAsia" w:eastAsiaTheme="minorEastAsia" w:hAnsiTheme="minorEastAsia" w:hint="eastAsia"/>
        </w:rPr>
        <w:t>完备大</w:t>
      </w:r>
      <w:proofErr w:type="gramEnd"/>
      <w:r w:rsidRPr="00F920FC">
        <w:rPr>
          <w:rFonts w:asciiTheme="minorEastAsia" w:eastAsiaTheme="minorEastAsia" w:hAnsiTheme="minorEastAsia" w:hint="eastAsia"/>
        </w:rPr>
        <w:t>数据分析服务，持续改进提供上述服务的基础。</w:t>
      </w:r>
    </w:p>
    <w:p w:rsidR="00C33827" w:rsidRPr="00F920FC" w:rsidRDefault="00000000" w:rsidP="00F920FC">
      <w:pPr>
        <w:pStyle w:val="aa"/>
        <w:numPr>
          <w:ilvl w:val="2"/>
          <w:numId w:val="2"/>
        </w:numPr>
        <w:spacing w:before="120" w:after="120"/>
        <w:ind w:firstLineChars="0"/>
        <w:rPr>
          <w:rFonts w:asciiTheme="minorEastAsia" w:eastAsiaTheme="minorEastAsia" w:hAnsiTheme="minorEastAsia" w:hint="eastAsia"/>
        </w:rPr>
      </w:pPr>
      <w:r w:rsidRPr="00F920FC">
        <w:rPr>
          <w:rFonts w:asciiTheme="minorEastAsia" w:eastAsiaTheme="minorEastAsia" w:hAnsiTheme="minorEastAsia" w:hint="eastAsia"/>
        </w:rPr>
        <w:t>平台应制定绿色合</w:t>
      </w:r>
      <w:proofErr w:type="gramStart"/>
      <w:r w:rsidRPr="00F920FC">
        <w:rPr>
          <w:rFonts w:asciiTheme="minorEastAsia" w:eastAsiaTheme="minorEastAsia" w:hAnsiTheme="minorEastAsia" w:hint="eastAsia"/>
        </w:rPr>
        <w:t>规</w:t>
      </w:r>
      <w:proofErr w:type="gramEnd"/>
      <w:r w:rsidRPr="00F920FC">
        <w:rPr>
          <w:rFonts w:asciiTheme="minorEastAsia" w:eastAsiaTheme="minorEastAsia" w:hAnsiTheme="minorEastAsia" w:hint="eastAsia"/>
        </w:rPr>
        <w:t>管理服务标准，国家标准或行业标准对此有要求的，应执行上位标准。</w:t>
      </w:r>
    </w:p>
    <w:p w:rsidR="00C33827" w:rsidRPr="00F920FC" w:rsidRDefault="00000000" w:rsidP="00F920FC">
      <w:pPr>
        <w:pStyle w:val="aa"/>
        <w:numPr>
          <w:ilvl w:val="2"/>
          <w:numId w:val="2"/>
        </w:numPr>
        <w:spacing w:before="120" w:after="120"/>
        <w:ind w:firstLineChars="0"/>
        <w:rPr>
          <w:rFonts w:asciiTheme="minorEastAsia" w:eastAsiaTheme="minorEastAsia" w:hAnsiTheme="minorEastAsia" w:hint="eastAsia"/>
        </w:rPr>
      </w:pPr>
      <w:r w:rsidRPr="00F920FC">
        <w:rPr>
          <w:rFonts w:asciiTheme="minorEastAsia" w:eastAsiaTheme="minorEastAsia" w:hAnsiTheme="minorEastAsia" w:hint="eastAsia"/>
        </w:rPr>
        <w:t>平台作为第三方提供绿色合</w:t>
      </w:r>
      <w:proofErr w:type="gramStart"/>
      <w:r w:rsidRPr="00F920FC">
        <w:rPr>
          <w:rFonts w:asciiTheme="minorEastAsia" w:eastAsiaTheme="minorEastAsia" w:hAnsiTheme="minorEastAsia" w:hint="eastAsia"/>
        </w:rPr>
        <w:t>规</w:t>
      </w:r>
      <w:proofErr w:type="gramEnd"/>
      <w:r w:rsidRPr="00F920FC">
        <w:rPr>
          <w:rFonts w:asciiTheme="minorEastAsia" w:eastAsiaTheme="minorEastAsia" w:hAnsiTheme="minorEastAsia" w:hint="eastAsia"/>
        </w:rPr>
        <w:t>管理服务时，应按照行政规章、国家标准或行业标准的要求获得相关资质。</w:t>
      </w:r>
    </w:p>
    <w:p w:rsidR="00C33827" w:rsidRPr="00F920FC" w:rsidRDefault="00000000" w:rsidP="00F920FC">
      <w:pPr>
        <w:pStyle w:val="a"/>
        <w:numPr>
          <w:ilvl w:val="1"/>
          <w:numId w:val="2"/>
        </w:numPr>
        <w:spacing w:before="240" w:after="240" w:line="240" w:lineRule="auto"/>
        <w:rPr>
          <w:rFonts w:hint="eastAsia"/>
        </w:rPr>
      </w:pPr>
      <w:r w:rsidRPr="00F920FC">
        <w:rPr>
          <w:rFonts w:hint="eastAsia"/>
        </w:rPr>
        <w:t>建立资产利用率评估机制</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平台应提供装备资产绿色监测系统，支持对重点装备资产能耗和</w:t>
      </w:r>
      <w:proofErr w:type="gramStart"/>
      <w:r w:rsidRPr="00487F3F">
        <w:rPr>
          <w:rFonts w:asciiTheme="minorEastAsia" w:eastAsiaTheme="minorEastAsia" w:hAnsiTheme="minorEastAsia" w:hint="eastAsia"/>
        </w:rPr>
        <w:t>碳排放</w:t>
      </w:r>
      <w:proofErr w:type="gramEnd"/>
      <w:r w:rsidRPr="00487F3F">
        <w:rPr>
          <w:rFonts w:asciiTheme="minorEastAsia" w:eastAsiaTheme="minorEastAsia" w:hAnsiTheme="minorEastAsia" w:hint="eastAsia"/>
        </w:rPr>
        <w:t>水平的评估，提出节能减排的方案建议。</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平台应提供装备资产利用率评估系统，支持对重点资产利用率的评估，提出提高利用率的方案建议。</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平台应制定装备资产利用率评估标准，国家标准或行业标准对此有要求的，应执行上位标准。</w:t>
      </w:r>
    </w:p>
    <w:p w:rsidR="00C33827" w:rsidRPr="00F920FC" w:rsidRDefault="00000000" w:rsidP="00F920FC">
      <w:pPr>
        <w:pStyle w:val="a"/>
        <w:numPr>
          <w:ilvl w:val="1"/>
          <w:numId w:val="2"/>
        </w:numPr>
        <w:spacing w:before="240" w:after="240" w:line="240" w:lineRule="auto"/>
        <w:rPr>
          <w:rFonts w:hint="eastAsia"/>
        </w:rPr>
      </w:pPr>
      <w:r w:rsidRPr="00F920FC">
        <w:rPr>
          <w:rFonts w:hint="eastAsia"/>
        </w:rPr>
        <w:t>建立绿色价值分析机制</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平台应提供绿色价值评估系统，支持对装备资产的绿色管理改进、绿色技术应用和绿色专业服务采购所取得的直接经济价值和社会价值的评估。</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平台所提供的绿色价值评估系统，还应支持对装备资产轻资产转型与方式选择的效果评估，提出降低企业财务压力、提高经营效率的优选方案。</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平台应制定绿色价值评估标准，国家标准或行业标准对此有要求的，应执行上位标准。</w:t>
      </w:r>
    </w:p>
    <w:p w:rsidR="00C33827" w:rsidRPr="00F920FC" w:rsidRDefault="00000000" w:rsidP="00487F3F">
      <w:pPr>
        <w:pStyle w:val="a"/>
        <w:numPr>
          <w:ilvl w:val="1"/>
          <w:numId w:val="2"/>
        </w:numPr>
        <w:spacing w:before="240" w:after="240" w:line="240" w:lineRule="auto"/>
        <w:rPr>
          <w:rFonts w:hint="eastAsia"/>
        </w:rPr>
      </w:pPr>
      <w:r w:rsidRPr="00F920FC">
        <w:rPr>
          <w:rFonts w:hint="eastAsia"/>
        </w:rPr>
        <w:t>建立绿色流通机制</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平台应提供二手交易服务系统，支持二手装备资产品质评价、二手货交易信息服务、交易流程和交易合同的管理，平台应具备二手装备资产市场监测和交易风险提示的能力。</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平台应提供回收交易服务系统，支持退役装备资产回收信息服务、回收交易流程和回收合同的管理，平台应具备退役装备资产回收市场监测和交易风险提示的能力。</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平台应提供租赁服务系统，支持装备资产租赁信息服务和租赁信用的管理、租赁交易流程和租赁合同的管理，平台应具备租赁市场监测和交易风险提示的能力。</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平台作为第三方提供</w:t>
      </w:r>
      <w:r w:rsidRPr="00487F3F">
        <w:rPr>
          <w:rFonts w:asciiTheme="minorEastAsia" w:eastAsiaTheme="minorEastAsia" w:hAnsiTheme="minorEastAsia"/>
        </w:rPr>
        <w:t>6.5.1</w:t>
      </w:r>
      <w:r w:rsidRPr="00487F3F">
        <w:rPr>
          <w:rFonts w:asciiTheme="minorEastAsia" w:eastAsiaTheme="minorEastAsia" w:hAnsiTheme="minorEastAsia" w:hint="eastAsia"/>
        </w:rPr>
        <w:t>、</w:t>
      </w:r>
      <w:r w:rsidRPr="00487F3F">
        <w:rPr>
          <w:rFonts w:asciiTheme="minorEastAsia" w:eastAsiaTheme="minorEastAsia" w:hAnsiTheme="minorEastAsia"/>
        </w:rPr>
        <w:t>6.5.2</w:t>
      </w:r>
      <w:r w:rsidRPr="00487F3F">
        <w:rPr>
          <w:rFonts w:asciiTheme="minorEastAsia" w:eastAsiaTheme="minorEastAsia" w:hAnsiTheme="minorEastAsia" w:hint="eastAsia"/>
        </w:rPr>
        <w:t>和</w:t>
      </w:r>
      <w:r w:rsidRPr="00487F3F">
        <w:rPr>
          <w:rFonts w:asciiTheme="minorEastAsia" w:eastAsiaTheme="minorEastAsia" w:hAnsiTheme="minorEastAsia"/>
        </w:rPr>
        <w:t>6.5.3</w:t>
      </w:r>
      <w:r w:rsidRPr="00487F3F">
        <w:rPr>
          <w:rFonts w:asciiTheme="minorEastAsia" w:eastAsiaTheme="minorEastAsia" w:hAnsiTheme="minorEastAsia" w:hint="eastAsia"/>
        </w:rPr>
        <w:t>所</w:t>
      </w:r>
      <w:proofErr w:type="gramStart"/>
      <w:r w:rsidRPr="00487F3F">
        <w:rPr>
          <w:rFonts w:asciiTheme="minorEastAsia" w:eastAsiaTheme="minorEastAsia" w:hAnsiTheme="minorEastAsia" w:hint="eastAsia"/>
        </w:rPr>
        <w:t>述服务</w:t>
      </w:r>
      <w:proofErr w:type="gramEnd"/>
      <w:r w:rsidRPr="00487F3F">
        <w:rPr>
          <w:rFonts w:asciiTheme="minorEastAsia" w:eastAsiaTheme="minorEastAsia" w:hAnsiTheme="minorEastAsia" w:hint="eastAsia"/>
        </w:rPr>
        <w:t>时，应按照行政规章、国家标准或行业标准的要求获得相关资质。</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rPr>
      </w:pPr>
      <w:r w:rsidRPr="00487F3F">
        <w:rPr>
          <w:rFonts w:asciiTheme="minorEastAsia" w:eastAsiaTheme="minorEastAsia" w:hAnsiTheme="minorEastAsia" w:hint="eastAsia"/>
        </w:rPr>
        <w:lastRenderedPageBreak/>
        <w:t>平台应促进绿色低碳技术服务的跨行业对口应用，为装备资产供应商延伸绿色服务、专业技术服务进入零售行业、退役装备资产再利用提供供需对接服务。</w:t>
      </w:r>
    </w:p>
    <w:p w:rsidR="00C33827" w:rsidRPr="00487F3F" w:rsidRDefault="00000000" w:rsidP="00487F3F">
      <w:pPr>
        <w:pStyle w:val="a"/>
        <w:numPr>
          <w:ilvl w:val="1"/>
          <w:numId w:val="2"/>
        </w:numPr>
        <w:spacing w:before="240" w:after="240" w:line="240" w:lineRule="auto"/>
        <w:rPr>
          <w:rFonts w:hint="eastAsia"/>
        </w:rPr>
      </w:pPr>
      <w:r w:rsidRPr="00487F3F">
        <w:rPr>
          <w:rFonts w:hint="eastAsia"/>
        </w:rPr>
        <w:t>绿色需求分析机制</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平台应提供绿色需求分析系统，支持对装备资产绿色改造、新绿色装备资产制造和新绿色服务产品供给的需求分析。</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平台可与装备资产和服务的供应商建立供需信息互动机制。</w:t>
      </w:r>
    </w:p>
    <w:p w:rsidR="00C33827" w:rsidRPr="00487F3F" w:rsidRDefault="00000000" w:rsidP="00487F3F">
      <w:pPr>
        <w:pStyle w:val="a"/>
        <w:numPr>
          <w:ilvl w:val="1"/>
          <w:numId w:val="2"/>
        </w:numPr>
        <w:spacing w:before="240" w:after="240" w:line="240" w:lineRule="auto"/>
        <w:rPr>
          <w:rFonts w:hint="eastAsia"/>
        </w:rPr>
      </w:pPr>
      <w:r w:rsidRPr="00487F3F">
        <w:rPr>
          <w:rFonts w:hint="eastAsia"/>
        </w:rPr>
        <w:t>行业绿色发展评估机制</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促进零售业装备资产的绿色发展，应提供行业绿色发展评估系统，支持对行业绿色发展动态和发展动力的监测分析。平台应提供面向零售企业和其他组织的评估服务，分析其特点，诊断其“短板”，提出改进的方案建议。</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平台应促进零售行业装备资产租赁、二手交易和再生资源回收市场的规范化发展，应提供这些市场发展动态和发展动力的监测分析。</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平台可根据不同客户要求提交定制分析报告，可建立在线查询行业数据和信息的服务机制。</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平台应制</w:t>
      </w:r>
      <w:proofErr w:type="gramStart"/>
      <w:r w:rsidRPr="00487F3F">
        <w:rPr>
          <w:rFonts w:asciiTheme="minorEastAsia" w:eastAsiaTheme="minorEastAsia" w:hAnsiTheme="minorEastAsia" w:hint="eastAsia"/>
        </w:rPr>
        <w:t>定上述</w:t>
      </w:r>
      <w:proofErr w:type="gramEnd"/>
      <w:r w:rsidRPr="00487F3F">
        <w:rPr>
          <w:rFonts w:asciiTheme="minorEastAsia" w:eastAsiaTheme="minorEastAsia" w:hAnsiTheme="minorEastAsia" w:hint="eastAsia"/>
        </w:rPr>
        <w:t>评估活动的服务标准，持续改进指数体系和评估模型，提高数据源质量。国家标准或行业标准对此有要求的，应执行上位标准。</w:t>
      </w:r>
    </w:p>
    <w:p w:rsidR="00C33827" w:rsidRPr="00487F3F" w:rsidRDefault="00000000" w:rsidP="00487F3F">
      <w:pPr>
        <w:pStyle w:val="a"/>
        <w:numPr>
          <w:ilvl w:val="1"/>
          <w:numId w:val="2"/>
        </w:numPr>
        <w:spacing w:before="240" w:after="240" w:line="240" w:lineRule="auto"/>
        <w:rPr>
          <w:rFonts w:hint="eastAsia"/>
        </w:rPr>
      </w:pPr>
      <w:r w:rsidRPr="00487F3F">
        <w:rPr>
          <w:rFonts w:hint="eastAsia"/>
        </w:rPr>
        <w:t>发挥行业数据中心作用</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平台应健全数据合</w:t>
      </w:r>
      <w:proofErr w:type="gramStart"/>
      <w:r w:rsidRPr="00487F3F">
        <w:rPr>
          <w:rFonts w:asciiTheme="minorEastAsia" w:eastAsiaTheme="minorEastAsia" w:hAnsiTheme="minorEastAsia" w:hint="eastAsia"/>
        </w:rPr>
        <w:t>规</w:t>
      </w:r>
      <w:proofErr w:type="gramEnd"/>
      <w:r w:rsidRPr="00487F3F">
        <w:rPr>
          <w:rFonts w:asciiTheme="minorEastAsia" w:eastAsiaTheme="minorEastAsia" w:hAnsiTheme="minorEastAsia" w:hint="eastAsia"/>
        </w:rPr>
        <w:t>管理制度和技术标准，确保数据采集、数据使用、数据加工和数据流通符合有关法规要求，保护客户数据权益和商业秘密。国家标准或行业标准对此有要求的，执行上位标准。</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平台应提供服务产品目录，方便客户选择，有利社会监督。</w:t>
      </w:r>
    </w:p>
    <w:p w:rsidR="00C33827" w:rsidRPr="00487F3F" w:rsidRDefault="00000000" w:rsidP="00487F3F">
      <w:pPr>
        <w:pStyle w:val="aa"/>
        <w:numPr>
          <w:ilvl w:val="2"/>
          <w:numId w:val="2"/>
        </w:numPr>
        <w:spacing w:before="120" w:after="120"/>
        <w:ind w:firstLineChars="0"/>
        <w:rPr>
          <w:rFonts w:asciiTheme="minorEastAsia" w:eastAsiaTheme="minorEastAsia" w:hAnsiTheme="minorEastAsia" w:hint="eastAsia"/>
        </w:rPr>
      </w:pPr>
      <w:r w:rsidRPr="00487F3F">
        <w:rPr>
          <w:rFonts w:asciiTheme="minorEastAsia" w:eastAsiaTheme="minorEastAsia" w:hAnsiTheme="minorEastAsia" w:hint="eastAsia"/>
        </w:rPr>
        <w:t>平台应持续改进应用大数据和人工智能的技术方法，持续提高平台服务的智能化、个性化水平。</w:t>
      </w:r>
    </w:p>
    <w:p w:rsidR="00C33827" w:rsidRPr="00487F3F" w:rsidRDefault="00000000" w:rsidP="00487F3F">
      <w:pPr>
        <w:pStyle w:val="a"/>
        <w:numPr>
          <w:ilvl w:val="0"/>
          <w:numId w:val="2"/>
        </w:numPr>
        <w:spacing w:beforeLines="50" w:before="120" w:afterLines="50" w:after="120" w:line="240" w:lineRule="auto"/>
        <w:rPr>
          <w:rFonts w:hAnsi="黑体" w:cs="黑体" w:hint="eastAsia"/>
          <w:kern w:val="2"/>
          <w:szCs w:val="21"/>
        </w:rPr>
      </w:pPr>
      <w:r w:rsidRPr="00487F3F">
        <w:rPr>
          <w:rFonts w:hAnsi="黑体" w:cs="黑体" w:hint="eastAsia"/>
          <w:kern w:val="2"/>
          <w:szCs w:val="21"/>
        </w:rPr>
        <w:t>装备</w:t>
      </w:r>
      <w:proofErr w:type="gramStart"/>
      <w:r w:rsidRPr="00487F3F">
        <w:rPr>
          <w:rFonts w:hAnsi="黑体" w:cs="黑体" w:hint="eastAsia"/>
          <w:kern w:val="2"/>
          <w:szCs w:val="21"/>
        </w:rPr>
        <w:t>资产业财一体化</w:t>
      </w:r>
      <w:proofErr w:type="gramEnd"/>
      <w:r w:rsidRPr="00487F3F">
        <w:rPr>
          <w:rFonts w:hAnsi="黑体" w:cs="黑体" w:hint="eastAsia"/>
          <w:kern w:val="2"/>
          <w:szCs w:val="21"/>
        </w:rPr>
        <w:t>管理平台服务要求</w:t>
      </w:r>
    </w:p>
    <w:p w:rsidR="00C33827" w:rsidRPr="00487F3F" w:rsidRDefault="00000000" w:rsidP="00487F3F">
      <w:pPr>
        <w:pStyle w:val="a"/>
        <w:numPr>
          <w:ilvl w:val="1"/>
          <w:numId w:val="2"/>
        </w:numPr>
        <w:spacing w:before="240" w:after="240" w:line="240" w:lineRule="auto"/>
        <w:rPr>
          <w:rFonts w:asciiTheme="minorEastAsia" w:eastAsiaTheme="minorEastAsia" w:hAnsiTheme="minorEastAsia"/>
        </w:rPr>
      </w:pPr>
      <w:r w:rsidRPr="00487F3F">
        <w:rPr>
          <w:rFonts w:asciiTheme="minorEastAsia" w:eastAsiaTheme="minorEastAsia" w:hAnsiTheme="minorEastAsia" w:hint="eastAsia"/>
        </w:rPr>
        <w:t>应确定装备资产全寿命周期全过程的财务管</w:t>
      </w:r>
      <w:proofErr w:type="gramStart"/>
      <w:r w:rsidRPr="00487F3F">
        <w:rPr>
          <w:rFonts w:asciiTheme="minorEastAsia" w:eastAsiaTheme="minorEastAsia" w:hAnsiTheme="minorEastAsia" w:hint="eastAsia"/>
        </w:rPr>
        <w:t>控关键</w:t>
      </w:r>
      <w:proofErr w:type="gramEnd"/>
      <w:r w:rsidRPr="00487F3F">
        <w:rPr>
          <w:rFonts w:asciiTheme="minorEastAsia" w:eastAsiaTheme="minorEastAsia" w:hAnsiTheme="minorEastAsia" w:hint="eastAsia"/>
        </w:rPr>
        <w:t>点，统一财务主导的数据标准，严格关键点作业责任的财务管控，优化企业投资组合，支持企业投资决策。</w:t>
      </w:r>
    </w:p>
    <w:p w:rsidR="00C33827" w:rsidRPr="00487F3F" w:rsidRDefault="00000000" w:rsidP="00487F3F">
      <w:pPr>
        <w:pStyle w:val="a"/>
        <w:numPr>
          <w:ilvl w:val="1"/>
          <w:numId w:val="2"/>
        </w:numPr>
        <w:spacing w:before="240" w:after="240" w:line="240" w:lineRule="auto"/>
        <w:rPr>
          <w:rFonts w:asciiTheme="minorEastAsia" w:eastAsiaTheme="minorEastAsia" w:hAnsiTheme="minorEastAsia"/>
        </w:rPr>
      </w:pPr>
      <w:r w:rsidRPr="00487F3F">
        <w:rPr>
          <w:rFonts w:asciiTheme="minorEastAsia" w:eastAsiaTheme="minorEastAsia" w:hAnsiTheme="minorEastAsia" w:hint="eastAsia"/>
        </w:rPr>
        <w:t>应建立装备资产存量的精细管理机制，按照装备资产分类要求，对全部装备资产个体（单元）赋予身份编码，按要求对所需装备资产施行实时监测、对存量变化做出动态分析。</w:t>
      </w:r>
    </w:p>
    <w:p w:rsidR="00C33827" w:rsidRPr="00487F3F" w:rsidRDefault="00000000" w:rsidP="00487F3F">
      <w:pPr>
        <w:pStyle w:val="a"/>
        <w:numPr>
          <w:ilvl w:val="1"/>
          <w:numId w:val="2"/>
        </w:numPr>
        <w:spacing w:before="240" w:after="240" w:line="240" w:lineRule="auto"/>
        <w:rPr>
          <w:rFonts w:asciiTheme="minorEastAsia" w:eastAsiaTheme="minorEastAsia" w:hAnsiTheme="minorEastAsia"/>
        </w:rPr>
      </w:pPr>
      <w:r w:rsidRPr="00487F3F">
        <w:rPr>
          <w:rFonts w:asciiTheme="minorEastAsia" w:eastAsiaTheme="minorEastAsia" w:hAnsiTheme="minorEastAsia" w:hint="eastAsia"/>
        </w:rPr>
        <w:lastRenderedPageBreak/>
        <w:t>应建立装备资产增量的效率管理机制，优先利用库存或调剂使用，优先采购绿色装备资产，优先租赁或租用，合理降低企业资金周转压力。</w:t>
      </w:r>
    </w:p>
    <w:p w:rsidR="00C33827" w:rsidRPr="00487F3F" w:rsidRDefault="00000000" w:rsidP="00487F3F">
      <w:pPr>
        <w:pStyle w:val="a"/>
        <w:numPr>
          <w:ilvl w:val="1"/>
          <w:numId w:val="2"/>
        </w:numPr>
        <w:spacing w:before="240" w:after="240" w:line="240" w:lineRule="auto"/>
        <w:rPr>
          <w:rFonts w:asciiTheme="minorEastAsia" w:eastAsiaTheme="minorEastAsia" w:hAnsiTheme="minorEastAsia"/>
        </w:rPr>
      </w:pPr>
      <w:r w:rsidRPr="00487F3F">
        <w:rPr>
          <w:rFonts w:asciiTheme="minorEastAsia" w:eastAsiaTheme="minorEastAsia" w:hAnsiTheme="minorEastAsia" w:hint="eastAsia"/>
        </w:rPr>
        <w:t>应强化结算条件管理机制，审核业务</w:t>
      </w:r>
      <w:r w:rsidRPr="00487F3F">
        <w:rPr>
          <w:rFonts w:asciiTheme="minorEastAsia" w:eastAsiaTheme="minorEastAsia" w:hAnsiTheme="minorEastAsia"/>
        </w:rPr>
        <w:t>流程</w:t>
      </w:r>
      <w:r w:rsidRPr="00487F3F">
        <w:rPr>
          <w:rFonts w:asciiTheme="minorEastAsia" w:eastAsiaTheme="minorEastAsia" w:hAnsiTheme="minorEastAsia" w:hint="eastAsia"/>
        </w:rPr>
        <w:t>与</w:t>
      </w:r>
      <w:r w:rsidRPr="00487F3F">
        <w:rPr>
          <w:rFonts w:asciiTheme="minorEastAsia" w:eastAsiaTheme="minorEastAsia" w:hAnsiTheme="minorEastAsia"/>
        </w:rPr>
        <w:t>数据</w:t>
      </w:r>
      <w:r w:rsidRPr="00487F3F">
        <w:rPr>
          <w:rFonts w:asciiTheme="minorEastAsia" w:eastAsiaTheme="minorEastAsia" w:hAnsiTheme="minorEastAsia" w:hint="eastAsia"/>
        </w:rPr>
        <w:t>流转</w:t>
      </w:r>
      <w:r w:rsidRPr="00487F3F">
        <w:rPr>
          <w:rFonts w:asciiTheme="minorEastAsia" w:eastAsiaTheme="minorEastAsia" w:hAnsiTheme="minorEastAsia"/>
        </w:rPr>
        <w:t>的</w:t>
      </w:r>
      <w:r w:rsidRPr="00487F3F">
        <w:rPr>
          <w:rFonts w:asciiTheme="minorEastAsia" w:eastAsiaTheme="minorEastAsia" w:hAnsiTheme="minorEastAsia" w:hint="eastAsia"/>
        </w:rPr>
        <w:t>合</w:t>
      </w:r>
      <w:proofErr w:type="gramStart"/>
      <w:r w:rsidRPr="00487F3F">
        <w:rPr>
          <w:rFonts w:asciiTheme="minorEastAsia" w:eastAsiaTheme="minorEastAsia" w:hAnsiTheme="minorEastAsia" w:hint="eastAsia"/>
        </w:rPr>
        <w:t>规</w:t>
      </w:r>
      <w:proofErr w:type="gramEnd"/>
      <w:r w:rsidRPr="00487F3F">
        <w:rPr>
          <w:rFonts w:asciiTheme="minorEastAsia" w:eastAsiaTheme="minorEastAsia" w:hAnsiTheme="minorEastAsia" w:hint="eastAsia"/>
        </w:rPr>
        <w:t>性，</w:t>
      </w:r>
      <w:r w:rsidRPr="00487F3F">
        <w:rPr>
          <w:rFonts w:asciiTheme="minorEastAsia" w:eastAsiaTheme="minorEastAsia" w:hAnsiTheme="minorEastAsia"/>
        </w:rPr>
        <w:t>实行连续的</w:t>
      </w:r>
      <w:r w:rsidRPr="00487F3F">
        <w:rPr>
          <w:rFonts w:asciiTheme="minorEastAsia" w:eastAsiaTheme="minorEastAsia" w:hAnsiTheme="minorEastAsia" w:hint="eastAsia"/>
        </w:rPr>
        <w:t>责任</w:t>
      </w:r>
      <w:r w:rsidRPr="00487F3F">
        <w:rPr>
          <w:rFonts w:asciiTheme="minorEastAsia" w:eastAsiaTheme="minorEastAsia" w:hAnsiTheme="minorEastAsia"/>
        </w:rPr>
        <w:t>管理。</w:t>
      </w:r>
    </w:p>
    <w:p w:rsidR="00C33827" w:rsidRPr="00487F3F" w:rsidRDefault="00000000" w:rsidP="00487F3F">
      <w:pPr>
        <w:pStyle w:val="a"/>
        <w:numPr>
          <w:ilvl w:val="1"/>
          <w:numId w:val="2"/>
        </w:numPr>
        <w:spacing w:before="240" w:after="240" w:line="240" w:lineRule="auto"/>
        <w:rPr>
          <w:rFonts w:asciiTheme="minorEastAsia" w:eastAsiaTheme="minorEastAsia" w:hAnsiTheme="minorEastAsia"/>
        </w:rPr>
      </w:pPr>
      <w:r w:rsidRPr="00487F3F">
        <w:rPr>
          <w:rFonts w:asciiTheme="minorEastAsia" w:eastAsiaTheme="minorEastAsia" w:hAnsiTheme="minorEastAsia" w:hint="eastAsia"/>
        </w:rPr>
        <w:t>应强化损耗管理机制，实行装备资产分类损耗监测、损耗异动预警和控制不当损耗及行为的管控措施。</w:t>
      </w:r>
    </w:p>
    <w:p w:rsidR="00C33827" w:rsidRPr="00487F3F" w:rsidRDefault="00000000" w:rsidP="00487F3F">
      <w:pPr>
        <w:pStyle w:val="a"/>
        <w:numPr>
          <w:ilvl w:val="1"/>
          <w:numId w:val="2"/>
        </w:numPr>
        <w:spacing w:before="240" w:after="240" w:line="240" w:lineRule="auto"/>
        <w:rPr>
          <w:rFonts w:asciiTheme="minorEastAsia" w:eastAsiaTheme="minorEastAsia" w:hAnsiTheme="minorEastAsia" w:hint="eastAsia"/>
        </w:rPr>
      </w:pPr>
      <w:r w:rsidRPr="00487F3F">
        <w:rPr>
          <w:rFonts w:asciiTheme="minorEastAsia" w:eastAsiaTheme="minorEastAsia" w:hAnsiTheme="minorEastAsia" w:hint="eastAsia"/>
        </w:rPr>
        <w:t>应强化绿色收益核算机制，定期评估装备资产整体能耗和</w:t>
      </w:r>
      <w:proofErr w:type="gramStart"/>
      <w:r w:rsidRPr="00487F3F">
        <w:rPr>
          <w:rFonts w:asciiTheme="minorEastAsia" w:eastAsiaTheme="minorEastAsia" w:hAnsiTheme="minorEastAsia" w:hint="eastAsia"/>
        </w:rPr>
        <w:t>碳排放</w:t>
      </w:r>
      <w:proofErr w:type="gramEnd"/>
      <w:r w:rsidRPr="00487F3F">
        <w:rPr>
          <w:rFonts w:asciiTheme="minorEastAsia" w:eastAsiaTheme="minorEastAsia" w:hAnsiTheme="minorEastAsia" w:hint="eastAsia"/>
        </w:rPr>
        <w:t>水平，对通过装备利用优化、新能源利用、节能服务合作、装备配置优化和退役资产处置等措施所实现的绿色收益进行分类核算，并持续改进核算方法。</w:t>
      </w:r>
    </w:p>
    <w:p w:rsidR="00C33827" w:rsidRDefault="00C33827">
      <w:pPr>
        <w:pStyle w:val="aa"/>
        <w:spacing w:before="120" w:after="120" w:line="240" w:lineRule="auto"/>
        <w:ind w:firstLineChars="0" w:firstLine="0"/>
      </w:pPr>
    </w:p>
    <w:bookmarkEnd w:id="4"/>
    <w:p w:rsidR="00C33827" w:rsidRDefault="00C33827">
      <w:pPr>
        <w:jc w:val="center"/>
        <w:rPr>
          <w:rFonts w:ascii="黑体" w:eastAsia="黑体" w:hAnsi="黑体"/>
          <w:sz w:val="30"/>
          <w:szCs w:val="30"/>
        </w:rPr>
      </w:pPr>
    </w:p>
    <w:p w:rsidR="00487F3F" w:rsidRDefault="00487F3F">
      <w:pPr>
        <w:jc w:val="center"/>
        <w:rPr>
          <w:rFonts w:ascii="黑体" w:eastAsia="黑体" w:hAnsi="黑体" w:hint="eastAsia"/>
          <w:sz w:val="30"/>
          <w:szCs w:val="30"/>
        </w:rPr>
      </w:pPr>
      <w:r>
        <w:rPr>
          <w:rFonts w:ascii="黑体" w:eastAsia="黑体" w:hAnsi="黑体" w:hint="eastAsia"/>
          <w:sz w:val="30"/>
          <w:szCs w:val="30"/>
        </w:rPr>
        <w:t>——</w:t>
      </w:r>
      <w:proofErr w:type="gramStart"/>
      <w:r>
        <w:rPr>
          <w:rFonts w:ascii="黑体" w:eastAsia="黑体" w:hAnsi="黑体" w:hint="eastAsia"/>
          <w:sz w:val="30"/>
          <w:szCs w:val="30"/>
        </w:rPr>
        <w:t>————————</w:t>
      </w:r>
      <w:proofErr w:type="gramEnd"/>
    </w:p>
    <w:p w:rsidR="00C33827" w:rsidRDefault="00C33827"/>
    <w:sectPr w:rsidR="00C33827">
      <w:footerReference w:type="default" r:id="rId10"/>
      <w:pgSz w:w="11906" w:h="16838"/>
      <w:pgMar w:top="2041" w:right="1474" w:bottom="1361" w:left="1474" w:header="851" w:footer="1418" w:gutter="0"/>
      <w:pgNumType w:start="1"/>
      <w:cols w:space="425"/>
      <w:titlePg/>
      <w:docGrid w:linePitch="28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B31" w:rsidRDefault="00A96B31">
      <w:r>
        <w:separator/>
      </w:r>
    </w:p>
  </w:endnote>
  <w:endnote w:type="continuationSeparator" w:id="0">
    <w:p w:rsidR="00A96B31" w:rsidRDefault="00A9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粗圆简体">
    <w:altName w:val="宋体"/>
    <w:charset w:val="86"/>
    <w:family w:val="script"/>
    <w:pitch w:val="default"/>
    <w:sig w:usb0="00000000" w:usb1="00000000" w:usb2="00000010" w:usb3="00000000" w:csb0="00040000" w:csb1="00000000"/>
  </w:font>
  <w:font w:name="方正粗宋简体">
    <w:altName w:val="宋体"/>
    <w:charset w:val="86"/>
    <w:family w:val="script"/>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27" w:rsidRDefault="00C33827">
    <w:pPr>
      <w:pStyle w:val="a4"/>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B31" w:rsidRDefault="00A96B31">
      <w:r>
        <w:separator/>
      </w:r>
    </w:p>
  </w:footnote>
  <w:footnote w:type="continuationSeparator" w:id="0">
    <w:p w:rsidR="00A96B31" w:rsidRDefault="00A96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27" w:rsidRDefault="00C33827">
    <w:pPr>
      <w:pStyle w:val="a6"/>
      <w:pBdr>
        <w:bottom w:val="none" w:sz="0" w:space="1" w:color="auto"/>
      </w:pBdr>
      <w:jc w:val="right"/>
    </w:pPr>
  </w:p>
  <w:p w:rsidR="00C33827" w:rsidRDefault="00C33827">
    <w:pPr>
      <w:pStyle w:val="a6"/>
      <w:pBdr>
        <w:bottom w:val="none" w:sz="0" w:space="1" w:color="auto"/>
      </w:pBdr>
      <w:jc w:val="right"/>
    </w:pPr>
  </w:p>
  <w:p w:rsidR="00C33827" w:rsidRDefault="00000000">
    <w:pPr>
      <w:pStyle w:val="a6"/>
      <w:pBdr>
        <w:bottom w:val="none" w:sz="0" w:space="1" w:color="auto"/>
      </w:pBdr>
      <w:jc w:val="right"/>
    </w:pPr>
    <w:r>
      <w:rPr>
        <w:rFonts w:hint="eastAsia"/>
      </w:rPr>
      <w:t>T/CGCC 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27" w:rsidRDefault="00C33827">
    <w:pPr>
      <w:pStyle w:val="a6"/>
      <w:pBdr>
        <w:bottom w:val="none" w:sz="0" w:space="0" w:color="auto"/>
      </w:pBdr>
      <w:jc w:val="right"/>
      <w:rPr>
        <w:sz w:val="21"/>
        <w:szCs w:val="21"/>
      </w:rPr>
    </w:pPr>
  </w:p>
  <w:p w:rsidR="00C33827" w:rsidRDefault="00C33827">
    <w:pPr>
      <w:pStyle w:val="a6"/>
      <w:pBdr>
        <w:bottom w:val="none" w:sz="0" w:space="0" w:color="auto"/>
      </w:pBdr>
      <w:jc w:val="right"/>
      <w:rPr>
        <w:sz w:val="21"/>
        <w:szCs w:val="21"/>
      </w:rPr>
    </w:pPr>
  </w:p>
  <w:p w:rsidR="00C33827" w:rsidRDefault="00C33827">
    <w:pPr>
      <w:pStyle w:val="a6"/>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F24542"/>
    <w:lvl w:ilvl="0">
      <w:start w:val="1"/>
      <w:numFmt w:val="decimal"/>
      <w:lvlText w:val="%1"/>
      <w:lvlJc w:val="left"/>
      <w:pPr>
        <w:ind w:left="0" w:firstLine="0"/>
      </w:pPr>
      <w:rPr>
        <w:rFonts w:ascii="黑体" w:eastAsia="黑体" w:hAnsi="黑体" w:hint="eastAsia"/>
        <w:sz w:val="21"/>
        <w:szCs w:val="21"/>
      </w:rPr>
    </w:lvl>
    <w:lvl w:ilvl="1">
      <w:start w:val="1"/>
      <w:numFmt w:val="decimal"/>
      <w:suff w:val="space"/>
      <w:lvlText w:val="%1.%2"/>
      <w:lvlJc w:val="left"/>
      <w:pPr>
        <w:ind w:left="0" w:firstLine="0"/>
      </w:pPr>
      <w:rPr>
        <w:rFonts w:ascii="黑体" w:eastAsia="黑体" w:hAnsi="宋体" w:hint="eastAsia"/>
        <w:b w:val="0"/>
        <w:color w:val="auto"/>
        <w:sz w:val="21"/>
        <w:szCs w:val="24"/>
      </w:rPr>
    </w:lvl>
    <w:lvl w:ilvl="2">
      <w:start w:val="1"/>
      <w:numFmt w:val="decimal"/>
      <w:suff w:val="nothing"/>
      <w:lvlText w:val="%1.%2.%3"/>
      <w:lvlJc w:val="left"/>
      <w:pPr>
        <w:ind w:left="0" w:firstLine="0"/>
      </w:pPr>
      <w:rPr>
        <w:rFonts w:ascii="黑体" w:eastAsia="黑体" w:hAnsi="黑体" w:hint="eastAsia"/>
        <w:sz w:val="21"/>
        <w:szCs w:val="21"/>
      </w:rPr>
    </w:lvl>
    <w:lvl w:ilvl="3">
      <w:start w:val="1"/>
      <w:numFmt w:val="decimal"/>
      <w:suff w:val="space"/>
      <w:lvlText w:val="%1.%2.%3.%4"/>
      <w:lvlJc w:val="left"/>
      <w:pPr>
        <w:ind w:left="0" w:firstLine="0"/>
      </w:pPr>
      <w:rPr>
        <w:rFonts w:ascii="黑体" w:eastAsia="黑体" w:hAnsi="黑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0053208E"/>
    <w:multiLevelType w:val="multilevel"/>
    <w:tmpl w:val="0053208E"/>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895461609">
    <w:abstractNumId w:val="1"/>
  </w:num>
  <w:num w:numId="2" w16cid:durableId="1139572534">
    <w:abstractNumId w:val="0"/>
  </w:num>
  <w:num w:numId="3" w16cid:durableId="1449469263">
    <w:abstractNumId w:val="1"/>
  </w:num>
  <w:num w:numId="4" w16cid:durableId="261884932">
    <w:abstractNumId w:val="1"/>
  </w:num>
  <w:num w:numId="5" w16cid:durableId="1650137417">
    <w:abstractNumId w:val="1"/>
  </w:num>
  <w:num w:numId="6" w16cid:durableId="1468888825">
    <w:abstractNumId w:val="1"/>
  </w:num>
  <w:num w:numId="7" w16cid:durableId="981276737">
    <w:abstractNumId w:val="1"/>
  </w:num>
  <w:num w:numId="8" w16cid:durableId="676813739">
    <w:abstractNumId w:val="1"/>
  </w:num>
  <w:num w:numId="9" w16cid:durableId="1547526709">
    <w:abstractNumId w:val="1"/>
  </w:num>
  <w:num w:numId="10" w16cid:durableId="1825009618">
    <w:abstractNumId w:val="1"/>
  </w:num>
  <w:num w:numId="11" w16cid:durableId="1752190706">
    <w:abstractNumId w:val="1"/>
  </w:num>
  <w:num w:numId="12" w16cid:durableId="625507320">
    <w:abstractNumId w:val="1"/>
  </w:num>
  <w:num w:numId="13" w16cid:durableId="498496339">
    <w:abstractNumId w:val="1"/>
  </w:num>
  <w:num w:numId="14" w16cid:durableId="200409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95"/>
    <w:rsid w:val="002D6095"/>
    <w:rsid w:val="00381F9A"/>
    <w:rsid w:val="0039508E"/>
    <w:rsid w:val="003D6ED1"/>
    <w:rsid w:val="004032C6"/>
    <w:rsid w:val="00487F3F"/>
    <w:rsid w:val="006B1B22"/>
    <w:rsid w:val="007C1BB1"/>
    <w:rsid w:val="0086195C"/>
    <w:rsid w:val="00A96B31"/>
    <w:rsid w:val="00AE363F"/>
    <w:rsid w:val="00B12018"/>
    <w:rsid w:val="00B90678"/>
    <w:rsid w:val="00C33827"/>
    <w:rsid w:val="00CB07CE"/>
    <w:rsid w:val="00D128B7"/>
    <w:rsid w:val="00D5342A"/>
    <w:rsid w:val="00E32C97"/>
    <w:rsid w:val="00E37EE1"/>
    <w:rsid w:val="00F07906"/>
    <w:rsid w:val="00F24F58"/>
    <w:rsid w:val="00F920FC"/>
    <w:rsid w:val="0A0124A3"/>
    <w:rsid w:val="1E1862E1"/>
    <w:rsid w:val="1F9E2AA5"/>
    <w:rsid w:val="23275578"/>
    <w:rsid w:val="2F972B75"/>
    <w:rsid w:val="39971218"/>
    <w:rsid w:val="3D3E4333"/>
    <w:rsid w:val="4C455C43"/>
    <w:rsid w:val="530A0261"/>
    <w:rsid w:val="54DC4C6B"/>
    <w:rsid w:val="55E934F3"/>
    <w:rsid w:val="607246D5"/>
    <w:rsid w:val="6A0311FB"/>
    <w:rsid w:val="6E5F0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8BDEF7"/>
  <w15:docId w15:val="{0EA81E35-9C05-43D7-92A3-3C1EAC62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qFormat/>
    <w:pPr>
      <w:tabs>
        <w:tab w:val="center" w:pos="4153"/>
        <w:tab w:val="right" w:pos="8306"/>
      </w:tabs>
      <w:snapToGrid w:val="0"/>
      <w:jc w:val="left"/>
    </w:pPr>
    <w:rPr>
      <w:sz w:val="18"/>
      <w:szCs w:val="18"/>
    </w:rPr>
  </w:style>
  <w:style w:type="paragraph" w:styleId="a6">
    <w:name w:val="header"/>
    <w:basedOn w:val="a0"/>
    <w:link w:val="a7"/>
    <w:qFormat/>
    <w:pPr>
      <w:pBdr>
        <w:bottom w:val="single" w:sz="6" w:space="1" w:color="auto"/>
      </w:pBdr>
      <w:tabs>
        <w:tab w:val="center" w:pos="4153"/>
        <w:tab w:val="right" w:pos="8306"/>
      </w:tabs>
      <w:snapToGrid w:val="0"/>
      <w:jc w:val="center"/>
    </w:pPr>
    <w:rPr>
      <w:sz w:val="18"/>
      <w:szCs w:val="18"/>
    </w:rPr>
  </w:style>
  <w:style w:type="character" w:styleId="a8">
    <w:name w:val="page number"/>
    <w:qFormat/>
  </w:style>
  <w:style w:type="character" w:customStyle="1" w:styleId="a7">
    <w:name w:val="页眉 字符"/>
    <w:basedOn w:val="a1"/>
    <w:link w:val="a6"/>
    <w:qFormat/>
    <w:rPr>
      <w:rFonts w:ascii="Times New Roman" w:eastAsia="宋体" w:hAnsi="Times New Roman" w:cs="Times New Roman"/>
      <w:sz w:val="18"/>
      <w:szCs w:val="18"/>
    </w:rPr>
  </w:style>
  <w:style w:type="character" w:customStyle="1" w:styleId="a5">
    <w:name w:val="页脚 字符"/>
    <w:basedOn w:val="a1"/>
    <w:link w:val="a4"/>
    <w:uiPriority w:val="99"/>
    <w:qFormat/>
    <w:rPr>
      <w:rFonts w:ascii="Times New Roman" w:eastAsia="宋体" w:hAnsi="Times New Roman" w:cs="Times New Roman"/>
      <w:sz w:val="18"/>
      <w:szCs w:val="18"/>
    </w:rPr>
  </w:style>
  <w:style w:type="paragraph" w:customStyle="1" w:styleId="a9">
    <w:name w:val="前言、引言标题"/>
    <w:next w:val="aa"/>
    <w:qFormat/>
    <w:pPr>
      <w:keepNext/>
      <w:pageBreakBefore/>
      <w:shd w:val="clear" w:color="FFFFFF" w:fill="FFFFFF"/>
      <w:spacing w:beforeLines="50" w:afterLines="50" w:line="360" w:lineRule="auto"/>
      <w:jc w:val="center"/>
      <w:outlineLvl w:val="0"/>
    </w:pPr>
    <w:rPr>
      <w:rFonts w:ascii="黑体" w:eastAsia="黑体"/>
      <w:sz w:val="32"/>
    </w:rPr>
  </w:style>
  <w:style w:type="paragraph" w:customStyle="1" w:styleId="aa">
    <w:name w:val="段"/>
    <w:qFormat/>
    <w:pPr>
      <w:tabs>
        <w:tab w:val="center" w:pos="4201"/>
        <w:tab w:val="right" w:leader="dot" w:pos="9298"/>
      </w:tabs>
      <w:autoSpaceDE w:val="0"/>
      <w:autoSpaceDN w:val="0"/>
      <w:spacing w:beforeLines="50" w:afterLines="50" w:line="360" w:lineRule="auto"/>
      <w:ind w:firstLineChars="200" w:firstLine="420"/>
      <w:jc w:val="both"/>
    </w:pPr>
    <w:rPr>
      <w:rFonts w:ascii="宋体"/>
      <w:sz w:val="21"/>
    </w:rPr>
  </w:style>
  <w:style w:type="paragraph" w:customStyle="1" w:styleId="a">
    <w:name w:val="章标题"/>
    <w:next w:val="aa"/>
    <w:qFormat/>
    <w:pPr>
      <w:numPr>
        <w:numId w:val="1"/>
      </w:numPr>
      <w:spacing w:beforeLines="100" w:afterLines="100" w:line="360" w:lineRule="auto"/>
      <w:jc w:val="both"/>
      <w:outlineLvl w:val="1"/>
    </w:pPr>
    <w:rPr>
      <w:rFonts w:ascii="黑体" w:eastAsia="黑体"/>
      <w:sz w:val="21"/>
    </w:rPr>
  </w:style>
  <w:style w:type="paragraph" w:customStyle="1" w:styleId="CM6">
    <w:name w:val="CM6"/>
    <w:basedOn w:val="Default"/>
    <w:next w:val="Default"/>
    <w:uiPriority w:val="99"/>
    <w:qFormat/>
    <w:pPr>
      <w:spacing w:line="313" w:lineRule="atLeast"/>
    </w:pPr>
  </w:style>
  <w:style w:type="paragraph" w:customStyle="1" w:styleId="Default">
    <w:name w:val="Default"/>
    <w:qFormat/>
    <w:pPr>
      <w:widowControl w:val="0"/>
      <w:autoSpaceDE w:val="0"/>
      <w:autoSpaceDN w:val="0"/>
      <w:adjustRightInd w:val="0"/>
    </w:pPr>
    <w:rPr>
      <w:rFonts w:hint="eastAsia"/>
      <w:color w:val="000000"/>
      <w:sz w:val="24"/>
      <w:szCs w:val="22"/>
    </w:rPr>
  </w:style>
  <w:style w:type="paragraph" w:customStyle="1" w:styleId="ab">
    <w:name w:val="终结线"/>
    <w:basedOn w:val="a0"/>
    <w:qFormat/>
    <w:pPr>
      <w:framePr w:hSpace="181" w:vSpace="181" w:wrap="around" w:vAnchor="text" w:hAnchor="margin" w:xAlign="center" w:y="285"/>
    </w:p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标准书脚_奇数页"/>
    <w:qFormat/>
    <w:pPr>
      <w:spacing w:before="120"/>
      <w:ind w:right="198"/>
      <w:jc w:val="right"/>
    </w:pPr>
    <w:rPr>
      <w:rFonts w:ascii="宋体"/>
      <w:sz w:val="18"/>
      <w:szCs w:val="18"/>
    </w:rPr>
  </w:style>
  <w:style w:type="paragraph" w:styleId="ad">
    <w:name w:val="List Paragraph"/>
    <w:basedOn w:val="a0"/>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13</Pages>
  <Words>3508</Words>
  <Characters>3965</Characters>
  <Application>Microsoft Office Word</Application>
  <DocSecurity>0</DocSecurity>
  <Lines>158</Lines>
  <Paragraphs>162</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zhengyanfeng</dc:creator>
  <cp:keywords>sweib</cp:keywords>
  <cp:lastModifiedBy>chen zhang</cp:lastModifiedBy>
  <cp:revision>7</cp:revision>
  <dcterms:created xsi:type="dcterms:W3CDTF">2025-08-19T13:48:00Z</dcterms:created>
  <dcterms:modified xsi:type="dcterms:W3CDTF">2025-10-20T03:05:00Z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EFC0621E1E6046AD903BA135F6F3C9D4_13</vt:lpwstr>
  </property>
  <property fmtid="{D5CDD505-2E9C-101B-9397-08002B2CF9AE}" pid="4" name="KSOTemplateDocerSaveRecord">
    <vt:lpwstr>eyJoZGlkIjoiZWQxYzI2NzRlM2ZmYjlkYTQ1ZDFhOGQ3MDc1NzM5NTMiLCJ1c2VySWQiOiIyOTI2NTYxNjkifQ==</vt:lpwstr>
  </property>
</Properties>
</file>