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2B28" w14:textId="77777777" w:rsidR="00190077" w:rsidRPr="00C86A06" w:rsidRDefault="00000000">
      <w:pPr>
        <w:outlineLvl w:val="0"/>
        <w:rPr>
          <w:rFonts w:asciiTheme="minorEastAsia" w:eastAsiaTheme="minorEastAsia" w:hAnsiTheme="minorEastAsia" w:cstheme="minorEastAsia" w:hint="eastAsia"/>
          <w:lang w:val="fr-CH"/>
        </w:rPr>
      </w:pPr>
      <w:r w:rsidRPr="00C86A06">
        <w:rPr>
          <w:rFonts w:asciiTheme="minorEastAsia" w:eastAsiaTheme="minorEastAsia" w:hAnsiTheme="minorEastAsia" w:cstheme="minorEastAsia" w:hint="eastAsia"/>
          <w:lang w:val="fr-CH"/>
        </w:rPr>
        <w:t>ICS  67.220.10</w:t>
      </w:r>
    </w:p>
    <w:p w14:paraId="25245295" w14:textId="77777777" w:rsidR="00190077" w:rsidRPr="00C86A06" w:rsidRDefault="00000000">
      <w:pPr>
        <w:outlineLvl w:val="0"/>
        <w:rPr>
          <w:rFonts w:asciiTheme="minorEastAsia" w:eastAsiaTheme="minorEastAsia" w:hAnsiTheme="minorEastAsia" w:cstheme="minorEastAsia" w:hint="eastAsia"/>
          <w:lang w:val="fr-CH"/>
        </w:rPr>
      </w:pPr>
      <w:r w:rsidRPr="00C86A06">
        <w:rPr>
          <w:rFonts w:asciiTheme="minorEastAsia" w:eastAsiaTheme="minorEastAsia" w:hAnsiTheme="minorEastAsia" w:cstheme="minorEastAsia" w:hint="eastAsia"/>
          <w:lang w:val="fr-CH"/>
        </w:rPr>
        <w:t>CCS  X44</w:t>
      </w:r>
    </w:p>
    <w:p w14:paraId="556B5126" w14:textId="77777777" w:rsidR="00190077" w:rsidRPr="00C86A06" w:rsidRDefault="00190077">
      <w:pPr>
        <w:rPr>
          <w:rFonts w:ascii="宋体"/>
          <w:szCs w:val="22"/>
          <w:lang w:val="fr-CH"/>
        </w:rPr>
      </w:pPr>
    </w:p>
    <w:p w14:paraId="1114F50D" w14:textId="189FAF04" w:rsidR="00190077" w:rsidRDefault="00C86A06">
      <w:pPr>
        <w:jc w:val="distribute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84"/>
          <w:szCs w:val="84"/>
        </w:rPr>
        <w:t>团   体   标   准</w:t>
      </w:r>
    </w:p>
    <w:p w14:paraId="6C09A9D2" w14:textId="2D2D09E2" w:rsidR="00190077" w:rsidRPr="007330FA" w:rsidRDefault="00000000">
      <w:pPr>
        <w:wordWrap w:val="0"/>
        <w:jc w:val="right"/>
        <w:rPr>
          <w:rFonts w:ascii="楷体" w:eastAsia="楷体" w:hAnsi="楷体" w:hint="eastAsia"/>
          <w:szCs w:val="21"/>
        </w:rPr>
      </w:pPr>
      <w:r w:rsidRPr="007330FA">
        <w:rPr>
          <w:rFonts w:ascii="方正小标宋简体" w:eastAsia="方正小标宋简体" w:hAnsi="黑体" w:hint="eastAsia"/>
          <w:szCs w:val="21"/>
        </w:rPr>
        <w:t>T/CGCC</w:t>
      </w:r>
      <w:r w:rsidR="007330FA">
        <w:rPr>
          <w:rFonts w:ascii="方正小标宋简体" w:eastAsia="方正小标宋简体" w:hAnsi="黑体" w:hint="eastAsia"/>
          <w:szCs w:val="21"/>
        </w:rPr>
        <w:t xml:space="preserve"> </w:t>
      </w:r>
      <w:r w:rsidR="007330FA" w:rsidRPr="007330FA">
        <w:rPr>
          <w:rFonts w:ascii="楷体" w:eastAsia="楷体" w:hAnsi="楷体" w:hint="eastAsia"/>
          <w:szCs w:val="21"/>
        </w:rPr>
        <w:t>XXX</w:t>
      </w:r>
      <w:r w:rsidRPr="007330FA">
        <w:rPr>
          <w:rFonts w:ascii="楷体" w:eastAsia="楷体" w:hAnsi="楷体" w:hint="eastAsia"/>
          <w:szCs w:val="21"/>
        </w:rPr>
        <w:t>-2025</w:t>
      </w:r>
    </w:p>
    <w:p w14:paraId="49C4BCAC" w14:textId="77777777" w:rsidR="00190077" w:rsidRDefault="00190077">
      <w:pPr>
        <w:jc w:val="right"/>
        <w:rPr>
          <w:rFonts w:ascii="黑体" w:eastAsia="黑体" w:hAnsi="黑体" w:hint="eastAsia"/>
          <w:sz w:val="24"/>
        </w:rPr>
      </w:pPr>
    </w:p>
    <w:p w14:paraId="1B86F52B" w14:textId="77777777" w:rsidR="00190077" w:rsidRDefault="00000000">
      <w:pPr>
        <w:rPr>
          <w:rFonts w:ascii="Calibri" w:hAnsi="Calibri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7797" wp14:editId="0A35D219">
                <wp:simplePos x="0" y="0"/>
                <wp:positionH relativeFrom="column">
                  <wp:posOffset>29845</wp:posOffset>
                </wp:positionH>
                <wp:positionV relativeFrom="paragraph">
                  <wp:posOffset>62865</wp:posOffset>
                </wp:positionV>
                <wp:extent cx="5817235" cy="825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7235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E17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.35pt;margin-top:4.95pt;width:458.0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" strokeweight="1.5pt"/>
            </w:pict>
          </mc:Fallback>
        </mc:AlternateContent>
      </w:r>
    </w:p>
    <w:p w14:paraId="23782E91" w14:textId="77777777" w:rsidR="00190077" w:rsidRDefault="00190077">
      <w:pPr>
        <w:rPr>
          <w:rFonts w:ascii="Calibri" w:hAnsi="Calibri"/>
          <w:b/>
          <w:sz w:val="48"/>
          <w:szCs w:val="48"/>
        </w:rPr>
      </w:pPr>
    </w:p>
    <w:p w14:paraId="549F3024" w14:textId="77777777" w:rsidR="00190077" w:rsidRDefault="00190077">
      <w:pPr>
        <w:rPr>
          <w:rFonts w:ascii="Calibri" w:hAnsi="Calibri"/>
          <w:b/>
          <w:sz w:val="48"/>
          <w:szCs w:val="48"/>
        </w:rPr>
      </w:pPr>
    </w:p>
    <w:p w14:paraId="7A06A925" w14:textId="77777777" w:rsidR="00190077" w:rsidRPr="00C86A06" w:rsidRDefault="00000000" w:rsidP="00C86A06">
      <w:pPr>
        <w:spacing w:line="520" w:lineRule="exact"/>
        <w:jc w:val="center"/>
        <w:rPr>
          <w:rFonts w:ascii="黑体" w:eastAsia="黑体" w:hAnsi="黑体" w:hint="eastAsia"/>
          <w:sz w:val="40"/>
          <w:szCs w:val="40"/>
        </w:rPr>
      </w:pPr>
      <w:r w:rsidRPr="00C86A06">
        <w:rPr>
          <w:rFonts w:ascii="黑体" w:eastAsia="黑体" w:hAnsi="黑体" w:hint="eastAsia"/>
          <w:sz w:val="40"/>
          <w:szCs w:val="40"/>
        </w:rPr>
        <w:t>斑兰叶（香露兜）粉</w:t>
      </w:r>
    </w:p>
    <w:p w14:paraId="6C93E900" w14:textId="7DBCE522" w:rsidR="00190077" w:rsidRPr="00C86A06" w:rsidRDefault="00000000" w:rsidP="00C86A06">
      <w:pPr>
        <w:spacing w:line="520" w:lineRule="exact"/>
        <w:jc w:val="center"/>
        <w:rPr>
          <w:rFonts w:eastAsia="黑体"/>
          <w:sz w:val="40"/>
          <w:szCs w:val="40"/>
        </w:rPr>
      </w:pPr>
      <w:r w:rsidRPr="00C86A06">
        <w:rPr>
          <w:rFonts w:eastAsia="黑体"/>
          <w:sz w:val="28"/>
          <w:szCs w:val="28"/>
        </w:rPr>
        <w:t>Pandan leaf</w:t>
      </w:r>
      <w:r w:rsidRPr="00C86A06">
        <w:rPr>
          <w:sz w:val="28"/>
          <w:szCs w:val="28"/>
          <w:shd w:val="clear" w:color="auto" w:fill="FFFFFF"/>
        </w:rPr>
        <w:t xml:space="preserve"> </w:t>
      </w:r>
      <w:r w:rsidR="00C86A06" w:rsidRPr="00C86A06">
        <w:rPr>
          <w:rFonts w:eastAsia="黑体"/>
          <w:sz w:val="28"/>
          <w:szCs w:val="28"/>
        </w:rPr>
        <w:t>p</w:t>
      </w:r>
      <w:r w:rsidRPr="00C86A06">
        <w:rPr>
          <w:rFonts w:eastAsia="黑体"/>
          <w:sz w:val="28"/>
          <w:szCs w:val="28"/>
        </w:rPr>
        <w:t>owder</w:t>
      </w:r>
    </w:p>
    <w:p w14:paraId="22B5FE86" w14:textId="77777777" w:rsidR="00190077" w:rsidRPr="00C86A06" w:rsidRDefault="00190077" w:rsidP="00C86A06">
      <w:pPr>
        <w:spacing w:line="520" w:lineRule="exact"/>
        <w:rPr>
          <w:rFonts w:ascii="黑体" w:eastAsia="黑体" w:hAnsi="黑体" w:hint="eastAsia"/>
          <w:sz w:val="40"/>
          <w:szCs w:val="40"/>
        </w:rPr>
      </w:pPr>
    </w:p>
    <w:p w14:paraId="3AF22BE7" w14:textId="25BD699E" w:rsidR="00190077" w:rsidRPr="00C86A06" w:rsidRDefault="00000000" w:rsidP="00C86A06">
      <w:pPr>
        <w:spacing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C86A06">
        <w:rPr>
          <w:rFonts w:ascii="黑体" w:eastAsia="黑体" w:hAnsi="黑体" w:hint="eastAsia"/>
          <w:sz w:val="28"/>
          <w:szCs w:val="28"/>
        </w:rPr>
        <w:t>（</w:t>
      </w:r>
      <w:r w:rsidR="00C86A06" w:rsidRPr="00C86A06">
        <w:rPr>
          <w:rFonts w:ascii="黑体" w:eastAsia="黑体" w:hAnsi="黑体" w:hint="eastAsia"/>
          <w:sz w:val="28"/>
          <w:szCs w:val="28"/>
        </w:rPr>
        <w:t>征求意见</w:t>
      </w:r>
      <w:r w:rsidRPr="00C86A06">
        <w:rPr>
          <w:rFonts w:ascii="黑体" w:eastAsia="黑体" w:hAnsi="黑体" w:hint="eastAsia"/>
          <w:sz w:val="28"/>
          <w:szCs w:val="28"/>
        </w:rPr>
        <w:t>稿）</w:t>
      </w:r>
    </w:p>
    <w:p w14:paraId="778B1E5C" w14:textId="77777777" w:rsidR="00190077" w:rsidRDefault="00190077">
      <w:pPr>
        <w:spacing w:line="600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F18A510" w14:textId="40BD0893" w:rsidR="00190077" w:rsidRPr="00BF3524" w:rsidRDefault="002E00BE" w:rsidP="00BF3524">
      <w:pPr>
        <w:spacing w:line="600" w:lineRule="auto"/>
        <w:jc w:val="center"/>
        <w:rPr>
          <w:rFonts w:ascii="Calibri" w:hAnsi="Calibri"/>
          <w:sz w:val="24"/>
        </w:rPr>
      </w:pPr>
      <w:r w:rsidRPr="00BF3524">
        <w:rPr>
          <w:rFonts w:ascii="Calibri" w:hAnsi="Calibri" w:hint="eastAsia"/>
          <w:sz w:val="24"/>
        </w:rPr>
        <w:t>在提交反馈意见时，请将您知道的相关专利连同支持性文件一并附上。</w:t>
      </w:r>
    </w:p>
    <w:p w14:paraId="2D80181E" w14:textId="77777777" w:rsidR="007330FA" w:rsidRDefault="007330FA">
      <w:pPr>
        <w:spacing w:line="600" w:lineRule="auto"/>
        <w:rPr>
          <w:rFonts w:ascii="Calibri" w:hAnsi="Calibri"/>
          <w:sz w:val="30"/>
          <w:szCs w:val="30"/>
        </w:rPr>
      </w:pPr>
    </w:p>
    <w:p w14:paraId="363E5AEE" w14:textId="77777777" w:rsidR="007330FA" w:rsidRDefault="007330FA">
      <w:pPr>
        <w:spacing w:line="600" w:lineRule="auto"/>
        <w:rPr>
          <w:rFonts w:ascii="Calibri" w:hAnsi="Calibri"/>
          <w:sz w:val="30"/>
          <w:szCs w:val="30"/>
        </w:rPr>
      </w:pPr>
    </w:p>
    <w:p w14:paraId="31C9DF18" w14:textId="77777777" w:rsidR="00BF3524" w:rsidRDefault="00BF3524">
      <w:pPr>
        <w:spacing w:line="600" w:lineRule="auto"/>
        <w:rPr>
          <w:rFonts w:ascii="Calibri" w:hAnsi="Calibri" w:hint="eastAsia"/>
          <w:sz w:val="30"/>
          <w:szCs w:val="30"/>
        </w:rPr>
      </w:pPr>
    </w:p>
    <w:p w14:paraId="5F81112E" w14:textId="77777777" w:rsidR="00190077" w:rsidRDefault="00000000">
      <w:pPr>
        <w:spacing w:line="600" w:lineRule="auto"/>
        <w:rPr>
          <w:rFonts w:ascii="方正粗圆简体" w:eastAsia="方正粗圆简体" w:hAnsi="方正粗宋简体" w:hint="eastAsia"/>
          <w:sz w:val="30"/>
          <w:szCs w:val="30"/>
          <w:u w:val="single"/>
        </w:rPr>
      </w:pPr>
      <w:proofErr w:type="spellStart"/>
      <w:r>
        <w:rPr>
          <w:sz w:val="30"/>
          <w:szCs w:val="30"/>
          <w:u w:val="single"/>
        </w:rPr>
        <w:t>xxxx</w:t>
      </w:r>
      <w:proofErr w:type="spellEnd"/>
      <w:r>
        <w:rPr>
          <w:sz w:val="30"/>
          <w:szCs w:val="30"/>
          <w:u w:val="single"/>
        </w:rPr>
        <w:t>-xx-xx</w:t>
      </w:r>
      <w:r>
        <w:rPr>
          <w:rFonts w:ascii="黑体" w:eastAsia="黑体" w:hAnsi="黑体" w:hint="eastAsia"/>
          <w:sz w:val="30"/>
          <w:szCs w:val="30"/>
          <w:u w:val="single"/>
        </w:rPr>
        <w:t>发布</w:t>
      </w:r>
      <w:r>
        <w:rPr>
          <w:rFonts w:ascii="黑体" w:eastAsia="黑体" w:hAnsi="黑体"/>
          <w:sz w:val="30"/>
          <w:szCs w:val="30"/>
          <w:u w:val="single"/>
        </w:rPr>
        <w:t xml:space="preserve">                                </w:t>
      </w:r>
      <w:proofErr w:type="spellStart"/>
      <w:r>
        <w:rPr>
          <w:sz w:val="30"/>
          <w:szCs w:val="30"/>
          <w:u w:val="single"/>
        </w:rPr>
        <w:t>xxxx</w:t>
      </w:r>
      <w:proofErr w:type="spellEnd"/>
      <w:r>
        <w:rPr>
          <w:sz w:val="30"/>
          <w:szCs w:val="30"/>
          <w:u w:val="single"/>
        </w:rPr>
        <w:t>-xx-xx</w:t>
      </w:r>
      <w:r>
        <w:rPr>
          <w:rFonts w:ascii="黑体" w:eastAsia="黑体" w:hAnsi="黑体" w:hint="eastAsia"/>
          <w:sz w:val="30"/>
          <w:szCs w:val="30"/>
          <w:u w:val="single"/>
        </w:rPr>
        <w:t>实施</w:t>
      </w:r>
    </w:p>
    <w:p w14:paraId="757CFEA7" w14:textId="6EACE872" w:rsidR="00190077" w:rsidRDefault="00000000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中国商业联合会</w:t>
      </w:r>
      <w:r w:rsidR="000E3B87">
        <w:rPr>
          <w:rFonts w:ascii="黑体" w:eastAsia="黑体" w:hAnsi="黑体" w:cs="黑体" w:hint="eastAsia"/>
          <w:sz w:val="30"/>
          <w:szCs w:val="30"/>
        </w:rPr>
        <w:t xml:space="preserve">  </w:t>
      </w:r>
      <w:r>
        <w:rPr>
          <w:rFonts w:ascii="黑体" w:eastAsia="黑体" w:hAnsi="黑体" w:hint="eastAsia"/>
          <w:sz w:val="30"/>
          <w:szCs w:val="30"/>
        </w:rPr>
        <w:t>发布</w:t>
      </w:r>
    </w:p>
    <w:p w14:paraId="574250EA" w14:textId="77777777" w:rsidR="00190077" w:rsidRDefault="00190077">
      <w:pPr>
        <w:jc w:val="center"/>
        <w:rPr>
          <w:rFonts w:ascii="黑体" w:eastAsia="黑体" w:hAnsi="黑体" w:hint="eastAsia"/>
          <w:sz w:val="30"/>
          <w:szCs w:val="30"/>
        </w:rPr>
        <w:sectPr w:rsidR="001900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41" w:right="1474" w:bottom="1361" w:left="1474" w:header="851" w:footer="1418" w:gutter="0"/>
          <w:cols w:space="425"/>
          <w:titlePg/>
          <w:docGrid w:linePitch="286" w:charSpace="-1638"/>
        </w:sectPr>
      </w:pPr>
    </w:p>
    <w:p w14:paraId="262711C7" w14:textId="77777777" w:rsidR="00190077" w:rsidRDefault="00000000">
      <w:pPr>
        <w:pStyle w:val="a9"/>
        <w:spacing w:before="143" w:after="143" w:line="240" w:lineRule="auto"/>
      </w:pPr>
      <w:bookmarkStart w:id="0" w:name="_Toc307995780"/>
      <w:bookmarkStart w:id="1" w:name="_Toc307995790"/>
      <w:bookmarkStart w:id="2" w:name="_Toc213478202"/>
      <w:r>
        <w:rPr>
          <w:rFonts w:hint="eastAsia"/>
        </w:rPr>
        <w:lastRenderedPageBreak/>
        <w:t>前</w:t>
      </w:r>
      <w:bookmarkStart w:id="3" w:name="BKQY"/>
      <w:r>
        <w:t>  </w:t>
      </w:r>
      <w:r>
        <w:rPr>
          <w:rFonts w:hint="eastAsia"/>
        </w:rPr>
        <w:t>言</w:t>
      </w:r>
      <w:bookmarkEnd w:id="0"/>
      <w:bookmarkEnd w:id="1"/>
      <w:bookmarkEnd w:id="3"/>
    </w:p>
    <w:p w14:paraId="43E1C0EE" w14:textId="77777777" w:rsidR="00190077" w:rsidRDefault="00190077">
      <w:pPr>
        <w:ind w:firstLineChars="200" w:firstLine="420"/>
        <w:rPr>
          <w:rFonts w:eastAsiaTheme="minorEastAsia"/>
          <w:szCs w:val="21"/>
        </w:rPr>
      </w:pPr>
    </w:p>
    <w:p w14:paraId="46B348CC" w14:textId="77777777" w:rsidR="00190077" w:rsidRDefault="00000000">
      <w:pPr>
        <w:spacing w:before="156" w:after="156"/>
        <w:ind w:leftChars="200" w:left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本文件按GB/T 1.1-2020《标准化工作导则  第1部分：标准化文件的结构和起草规则》的规定起草。</w:t>
      </w:r>
    </w:p>
    <w:p w14:paraId="66FC87E2" w14:textId="77777777" w:rsidR="00190077" w:rsidRDefault="00000000">
      <w:pPr>
        <w:spacing w:before="156" w:after="156"/>
        <w:ind w:leftChars="200" w:left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请注意本文件的某些内容可能涉及专利，本文件的发布机构不承担识别专利的责任。</w:t>
      </w:r>
    </w:p>
    <w:p w14:paraId="00F5D7C6" w14:textId="374046B5" w:rsidR="00190077" w:rsidRDefault="00000000">
      <w:pPr>
        <w:spacing w:before="156" w:after="156"/>
        <w:ind w:leftChars="200" w:left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本文件由中国商业联合会</w:t>
      </w:r>
      <w:r w:rsidR="000E3B87">
        <w:rPr>
          <w:rFonts w:asciiTheme="minorEastAsia" w:eastAsiaTheme="minorEastAsia" w:hAnsiTheme="minorEastAsia" w:cstheme="minorEastAsia" w:hint="eastAsia"/>
          <w:szCs w:val="21"/>
        </w:rPr>
        <w:t>提出并</w:t>
      </w:r>
      <w:r>
        <w:rPr>
          <w:rFonts w:asciiTheme="minorEastAsia" w:eastAsiaTheme="minorEastAsia" w:hAnsiTheme="minorEastAsia" w:cstheme="minorEastAsia" w:hint="eastAsia"/>
          <w:szCs w:val="21"/>
        </w:rPr>
        <w:t>归口。</w:t>
      </w:r>
    </w:p>
    <w:p w14:paraId="72638544" w14:textId="395D0B96" w:rsidR="00190077" w:rsidRDefault="00000000">
      <w:pPr>
        <w:spacing w:before="156" w:after="156"/>
        <w:ind w:leftChars="200" w:left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本文件起草单位：</w:t>
      </w:r>
      <w:r w:rsidR="000E3B87" w:rsidDel="000E3B87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</w:p>
    <w:p w14:paraId="6EFC86B3" w14:textId="41924612" w:rsidR="00190077" w:rsidRDefault="00000000">
      <w:pPr>
        <w:spacing w:before="156" w:after="156"/>
        <w:ind w:leftChars="200" w:left="420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本文件主要起草人：</w:t>
      </w:r>
    </w:p>
    <w:p w14:paraId="68C8764A" w14:textId="77777777" w:rsidR="00190077" w:rsidRDefault="00190077">
      <w:pPr>
        <w:spacing w:before="156" w:after="156"/>
        <w:ind w:leftChars="200" w:left="420"/>
        <w:rPr>
          <w:rFonts w:hAnsi="宋体" w:hint="eastAsia"/>
          <w:color w:val="000000"/>
        </w:rPr>
      </w:pPr>
    </w:p>
    <w:p w14:paraId="6D6ED90F" w14:textId="77777777" w:rsidR="00190077" w:rsidRDefault="00190077">
      <w:pPr>
        <w:spacing w:before="156" w:after="156"/>
        <w:rPr>
          <w:rFonts w:hAnsi="宋体" w:hint="eastAsia"/>
          <w:color w:val="000000"/>
        </w:rPr>
      </w:pPr>
    </w:p>
    <w:bookmarkEnd w:id="2"/>
    <w:p w14:paraId="508A0F08" w14:textId="77777777" w:rsidR="00190077" w:rsidRDefault="00190077">
      <w:pPr>
        <w:spacing w:before="156" w:after="156"/>
        <w:ind w:firstLineChars="150" w:firstLine="480"/>
        <w:rPr>
          <w:color w:val="FF0000"/>
          <w:sz w:val="32"/>
          <w:szCs w:val="32"/>
        </w:rPr>
      </w:pPr>
    </w:p>
    <w:p w14:paraId="5B6F860A" w14:textId="77777777" w:rsidR="00190077" w:rsidRDefault="00190077">
      <w:pPr>
        <w:spacing w:before="156" w:after="156"/>
        <w:ind w:firstLineChars="150" w:firstLine="480"/>
        <w:rPr>
          <w:color w:val="FF0000"/>
          <w:sz w:val="32"/>
          <w:szCs w:val="32"/>
        </w:rPr>
      </w:pPr>
    </w:p>
    <w:p w14:paraId="60760932" w14:textId="77777777" w:rsidR="00190077" w:rsidRDefault="00190077">
      <w:pPr>
        <w:spacing w:before="156" w:after="156"/>
        <w:ind w:firstLineChars="150" w:firstLine="480"/>
        <w:rPr>
          <w:color w:val="FF0000"/>
          <w:sz w:val="32"/>
          <w:szCs w:val="32"/>
        </w:rPr>
      </w:pPr>
    </w:p>
    <w:p w14:paraId="2B4B9BA8" w14:textId="77777777" w:rsidR="00190077" w:rsidRDefault="00190077">
      <w:pPr>
        <w:spacing w:before="156" w:after="156"/>
        <w:ind w:firstLineChars="150" w:firstLine="480"/>
        <w:rPr>
          <w:color w:val="FF0000"/>
          <w:sz w:val="32"/>
          <w:szCs w:val="32"/>
        </w:rPr>
      </w:pPr>
    </w:p>
    <w:p w14:paraId="0E9F435E" w14:textId="77777777" w:rsidR="00190077" w:rsidRDefault="00190077">
      <w:pPr>
        <w:spacing w:before="156" w:after="156"/>
        <w:rPr>
          <w:rFonts w:hAnsi="宋体" w:hint="eastAsia"/>
          <w:color w:val="000000"/>
          <w:szCs w:val="21"/>
        </w:rPr>
      </w:pPr>
    </w:p>
    <w:p w14:paraId="79C570F7" w14:textId="28805E55" w:rsidR="00190077" w:rsidRPr="00BF3524" w:rsidRDefault="00000000" w:rsidP="00BF3524">
      <w:pPr>
        <w:spacing w:before="156" w:after="156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4" w:name="SectionMark4"/>
      <w:r>
        <w:rPr>
          <w:rFonts w:ascii="黑体" w:eastAsia="黑体" w:hAnsi="宋体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斑兰叶（香露兜）粉</w:t>
      </w:r>
    </w:p>
    <w:bookmarkEnd w:id="4"/>
    <w:p w14:paraId="268BBEE0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</w:pPr>
      <w:r>
        <w:rPr>
          <w:rFonts w:hAnsi="黑体" w:cs="宋体" w:hint="eastAsia"/>
          <w:szCs w:val="21"/>
        </w:rPr>
        <w:t xml:space="preserve"> 范围</w:t>
      </w:r>
    </w:p>
    <w:p w14:paraId="5A2656B0" w14:textId="47AFCAF2" w:rsidR="00190077" w:rsidRDefault="00000000">
      <w:pPr>
        <w:spacing w:line="400" w:lineRule="exact"/>
        <w:ind w:firstLineChars="200" w:firstLine="420"/>
      </w:pPr>
      <w:r>
        <w:rPr>
          <w:rFonts w:hint="eastAsia"/>
        </w:rPr>
        <w:t>本文件规定了斑兰叶粉原辅料要求、技术要求、生产加工过程、检验规则、标签、标志、包装、贮存及运输</w:t>
      </w:r>
      <w:r w:rsidR="00DD7DB5">
        <w:rPr>
          <w:rFonts w:hint="eastAsia"/>
        </w:rPr>
        <w:t>，描述了检验方法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14:paraId="0BD88A70" w14:textId="77777777" w:rsidR="00190077" w:rsidRDefault="00000000">
      <w:pPr>
        <w:spacing w:line="400" w:lineRule="exact"/>
        <w:ind w:firstLineChars="200" w:firstLine="420"/>
      </w:pPr>
      <w:r>
        <w:rPr>
          <w:rFonts w:hint="eastAsia"/>
        </w:rPr>
        <w:t>本文件适用于以新鲜斑兰叶为原料，经预处理、干燥、粉碎等工艺制成的食用斑兰叶粉的生产、贮存及运输。</w:t>
      </w:r>
    </w:p>
    <w:p w14:paraId="0D439EC4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r>
        <w:rPr>
          <w:rFonts w:hAnsi="黑体" w:cs="宋体" w:hint="eastAsia"/>
          <w:szCs w:val="21"/>
        </w:rPr>
        <w:t xml:space="preserve"> 规范性引用文件</w:t>
      </w:r>
    </w:p>
    <w:p w14:paraId="762E81E4" w14:textId="77777777" w:rsidR="00190077" w:rsidRDefault="00000000">
      <w:pPr>
        <w:spacing w:before="156" w:after="156"/>
        <w:ind w:firstLineChars="200" w:firstLine="420"/>
      </w:pPr>
      <w:r>
        <w:t>下列文件</w:t>
      </w:r>
      <w:r>
        <w:rPr>
          <w:rFonts w:hint="eastAsia"/>
        </w:rPr>
        <w:t>中的内容通过文中的规范性引用而构成本文件必不可少的条款。其中，注日期的引用文件，仅该日期对应的版本适用于本文件；</w:t>
      </w:r>
      <w:r>
        <w:t>不注日期的引用文件，其最新版本（包括所有</w:t>
      </w:r>
      <w:r>
        <w:rPr>
          <w:rFonts w:hint="eastAsia"/>
        </w:rPr>
        <w:t>的</w:t>
      </w:r>
      <w:r>
        <w:t>修改单）适用于本文件。</w:t>
      </w:r>
    </w:p>
    <w:p w14:paraId="713A0CF9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GB/T 191  包装储运图示标志</w:t>
      </w:r>
    </w:p>
    <w:p w14:paraId="5B10A41E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 xml:space="preserve">GB 4806.7 食品安全国家标准 食品接触用塑料材料及制品 </w:t>
      </w:r>
    </w:p>
    <w:p w14:paraId="2874EFE3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 4806.8 食品安全国家标准 食品接触用纸和纸板材料及制品</w:t>
      </w:r>
    </w:p>
    <w:p w14:paraId="29239AE7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 5009.3  食品安全国家标准 食品中水分的测定</w:t>
      </w:r>
    </w:p>
    <w:p w14:paraId="55FA55AD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 5009.4  食品安全国家标准  食品中灰分的测定</w:t>
      </w:r>
    </w:p>
    <w:p w14:paraId="7FB5ABCE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 xml:space="preserve">GB 5749 生活饮用水卫生标准 </w:t>
      </w:r>
    </w:p>
    <w:p w14:paraId="778CF57E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 xml:space="preserve">GB 7718 食品安全国家标准 预包装食品标签通则 </w:t>
      </w:r>
    </w:p>
    <w:p w14:paraId="75B2E61F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 14881  食品安全国家标准 食品生产通用卫生规范</w:t>
      </w:r>
    </w:p>
    <w:p w14:paraId="6B331D22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 28050   食品安全国家标准 预包装食品营养标签通则</w:t>
      </w:r>
    </w:p>
    <w:p w14:paraId="22F19485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GB/T 34778 抹茶</w:t>
      </w:r>
    </w:p>
    <w:p w14:paraId="28DB6CD6" w14:textId="77777777" w:rsidR="00190077" w:rsidRDefault="00000000">
      <w:pPr>
        <w:pStyle w:val="aa"/>
        <w:spacing w:before="143" w:after="143" w:line="240" w:lineRule="auto"/>
      </w:pPr>
      <w:r>
        <w:rPr>
          <w:rFonts w:hint="eastAsia"/>
        </w:rPr>
        <w:t>DBS 46/004 香露兜叶（粉）</w:t>
      </w:r>
    </w:p>
    <w:p w14:paraId="04EB2244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r>
        <w:rPr>
          <w:rFonts w:hAnsi="黑体" w:cs="宋体" w:hint="eastAsia"/>
          <w:szCs w:val="21"/>
        </w:rPr>
        <w:t xml:space="preserve"> 术语和定义</w:t>
      </w:r>
    </w:p>
    <w:p w14:paraId="4B8E39FC" w14:textId="5F70FCAC" w:rsidR="00190077" w:rsidRDefault="00000000">
      <w:pPr>
        <w:spacing w:before="156" w:after="156"/>
        <w:ind w:firstLineChars="200" w:firstLine="42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DBS 46/004界定的</w:t>
      </w:r>
      <w:r w:rsidR="000E3B87">
        <w:rPr>
          <w:rFonts w:asciiTheme="minorEastAsia" w:eastAsiaTheme="minorEastAsia" w:hAnsiTheme="minorEastAsia" w:cstheme="minorEastAsia" w:hint="eastAsia"/>
        </w:rPr>
        <w:t>以及下列</w:t>
      </w:r>
      <w:r>
        <w:rPr>
          <w:rFonts w:asciiTheme="minorEastAsia" w:eastAsiaTheme="minorEastAsia" w:hAnsiTheme="minorEastAsia" w:cstheme="minorEastAsia" w:hint="eastAsia"/>
        </w:rPr>
        <w:t>术语和定义适用于本文件。</w:t>
      </w:r>
    </w:p>
    <w:p w14:paraId="2A5343A0" w14:textId="77777777" w:rsidR="00190077" w:rsidRDefault="00000000">
      <w:pPr>
        <w:autoSpaceDE w:val="0"/>
        <w:autoSpaceDN w:val="0"/>
        <w:adjustRightInd w:val="0"/>
        <w:spacing w:before="156" w:after="156"/>
        <w:jc w:val="left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 xml:space="preserve">3.1 </w:t>
      </w:r>
    </w:p>
    <w:p w14:paraId="57562B1D" w14:textId="0E349841" w:rsidR="00190077" w:rsidRDefault="00000000">
      <w:pPr>
        <w:autoSpaceDE w:val="0"/>
        <w:autoSpaceDN w:val="0"/>
        <w:adjustRightInd w:val="0"/>
        <w:spacing w:before="156" w:after="156"/>
        <w:ind w:firstLineChars="200" w:firstLine="420"/>
        <w:jc w:val="left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斑兰叶（香露兜）粉</w:t>
      </w:r>
      <w:r>
        <w:rPr>
          <w:rFonts w:ascii="黑体" w:eastAsia="黑体" w:hAnsi="黑体"/>
          <w:kern w:val="0"/>
          <w:szCs w:val="21"/>
        </w:rPr>
        <w:tab/>
      </w:r>
      <w:r w:rsidR="00DD7DB5">
        <w:rPr>
          <w:rFonts w:ascii="黑体" w:eastAsia="黑体" w:hAnsi="黑体" w:hint="eastAsia"/>
        </w:rPr>
        <w:t>p</w:t>
      </w:r>
      <w:r>
        <w:rPr>
          <w:rFonts w:ascii="黑体" w:eastAsia="黑体" w:hAnsi="黑体"/>
        </w:rPr>
        <w:t xml:space="preserve">andan </w:t>
      </w:r>
      <w:r w:rsidR="00DD7DB5">
        <w:rPr>
          <w:rFonts w:ascii="黑体" w:eastAsia="黑体" w:hAnsi="黑体" w:hint="eastAsia"/>
        </w:rPr>
        <w:t>powder</w:t>
      </w:r>
    </w:p>
    <w:p w14:paraId="1FC0D725" w14:textId="77777777" w:rsidR="00190077" w:rsidRDefault="00000000">
      <w:pPr>
        <w:autoSpaceDE w:val="0"/>
        <w:autoSpaceDN w:val="0"/>
        <w:adjustRightInd w:val="0"/>
        <w:spacing w:line="336" w:lineRule="auto"/>
        <w:ind w:firstLineChars="200" w:firstLine="420"/>
        <w:jc w:val="left"/>
        <w:rPr>
          <w:szCs w:val="32"/>
        </w:rPr>
      </w:pPr>
      <w:r>
        <w:rPr>
          <w:rFonts w:hint="eastAsia"/>
          <w:szCs w:val="32"/>
        </w:rPr>
        <w:t>以新鲜斑兰叶为原料，经分选、清洗、干燥、粉碎、包装、杀菌或不杀菌等工艺制成的粉末状产品。</w:t>
      </w:r>
    </w:p>
    <w:p w14:paraId="440A7797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r>
        <w:rPr>
          <w:rFonts w:hAnsi="黑体" w:cs="宋体" w:hint="eastAsia"/>
          <w:szCs w:val="21"/>
        </w:rPr>
        <w:t>原辅料要求</w:t>
      </w:r>
    </w:p>
    <w:p w14:paraId="609AAAD4" w14:textId="29EB2FC1" w:rsidR="00190077" w:rsidRDefault="00000000">
      <w:pPr>
        <w:pStyle w:val="aa"/>
        <w:spacing w:before="143" w:after="143"/>
        <w:ind w:firstLineChars="0" w:firstLine="0"/>
        <w:rPr>
          <w:szCs w:val="32"/>
        </w:rPr>
      </w:pPr>
      <w:r>
        <w:rPr>
          <w:rFonts w:ascii="黑体" w:eastAsia="黑体" w:hAnsi="黑体" w:hint="eastAsia"/>
          <w:szCs w:val="21"/>
        </w:rPr>
        <w:lastRenderedPageBreak/>
        <w:t xml:space="preserve">4.1 </w:t>
      </w:r>
      <w:r w:rsidRPr="00BF3524">
        <w:rPr>
          <w:rFonts w:hAnsi="宋体" w:hint="eastAsia"/>
          <w:szCs w:val="21"/>
        </w:rPr>
        <w:t>新鲜的斑兰叶应</w:t>
      </w:r>
      <w:r>
        <w:rPr>
          <w:rFonts w:hint="eastAsia"/>
          <w:szCs w:val="32"/>
        </w:rPr>
        <w:t>色泽鲜绿或翠绿</w:t>
      </w:r>
      <w:r>
        <w:rPr>
          <w:rFonts w:hAnsi="宋体" w:hint="eastAsia"/>
          <w:kern w:val="2"/>
          <w:szCs w:val="21"/>
        </w:rPr>
        <w:t>且</w:t>
      </w:r>
      <w:r>
        <w:rPr>
          <w:rFonts w:hint="eastAsia"/>
          <w:szCs w:val="32"/>
        </w:rPr>
        <w:t>符合 DBS 46/004的规定。</w:t>
      </w:r>
    </w:p>
    <w:p w14:paraId="28987217" w14:textId="3E93C89E" w:rsidR="00190077" w:rsidRDefault="00000000">
      <w:pPr>
        <w:pStyle w:val="aa"/>
        <w:spacing w:before="143" w:after="143"/>
        <w:ind w:firstLineChars="0" w:firstLine="0"/>
        <w:rPr>
          <w:szCs w:val="32"/>
        </w:rPr>
      </w:pPr>
      <w:r>
        <w:rPr>
          <w:rFonts w:ascii="黑体" w:eastAsia="黑体" w:hAnsi="黑体" w:hint="eastAsia"/>
          <w:szCs w:val="21"/>
        </w:rPr>
        <w:t xml:space="preserve">4.2 </w:t>
      </w:r>
      <w:r w:rsidRPr="00BF3524">
        <w:rPr>
          <w:rFonts w:asciiTheme="minorEastAsia" w:eastAsiaTheme="minorEastAsia" w:hAnsiTheme="minorEastAsia" w:hint="eastAsia"/>
          <w:szCs w:val="21"/>
        </w:rPr>
        <w:t>加工用水应符合</w:t>
      </w:r>
      <w:r>
        <w:rPr>
          <w:rFonts w:hint="eastAsia"/>
        </w:rPr>
        <w:t>GB 5749的</w:t>
      </w:r>
      <w:r>
        <w:rPr>
          <w:rFonts w:hint="eastAsia"/>
          <w:szCs w:val="32"/>
        </w:rPr>
        <w:t>规定。</w:t>
      </w:r>
    </w:p>
    <w:p w14:paraId="7B5DA57B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bookmarkStart w:id="5" w:name="_Toc512851394"/>
      <w:bookmarkStart w:id="6" w:name="_Toc1398918"/>
      <w:bookmarkStart w:id="7" w:name="_Toc1392107"/>
      <w:r>
        <w:rPr>
          <w:rFonts w:hAnsi="黑体" w:cs="宋体" w:hint="eastAsia"/>
          <w:szCs w:val="21"/>
        </w:rPr>
        <w:t>技术要求</w:t>
      </w:r>
    </w:p>
    <w:p w14:paraId="52A26AAD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  <w:szCs w:val="21"/>
        </w:rPr>
      </w:pPr>
      <w:r>
        <w:rPr>
          <w:rFonts w:hAnsi="黑体" w:hint="eastAsia"/>
        </w:rPr>
        <w:t>感官要求</w:t>
      </w:r>
      <w:bookmarkEnd w:id="5"/>
      <w:bookmarkEnd w:id="6"/>
      <w:bookmarkEnd w:id="7"/>
    </w:p>
    <w:p w14:paraId="3BE34697" w14:textId="77777777" w:rsidR="00190077" w:rsidRDefault="00000000">
      <w:pPr>
        <w:ind w:firstLineChars="200" w:firstLine="420"/>
      </w:pPr>
      <w:r>
        <w:rPr>
          <w:rFonts w:hint="eastAsia"/>
        </w:rPr>
        <w:t>感官要求应符合表</w:t>
      </w:r>
      <w:r>
        <w:t>1</w:t>
      </w:r>
      <w:r>
        <w:rPr>
          <w:rFonts w:hint="eastAsia"/>
        </w:rPr>
        <w:t>的规定。</w:t>
      </w:r>
    </w:p>
    <w:p w14:paraId="1917DD3C" w14:textId="77777777" w:rsidR="00190077" w:rsidRDefault="00000000">
      <w:pPr>
        <w:pStyle w:val="a0"/>
        <w:tabs>
          <w:tab w:val="clear" w:pos="360"/>
        </w:tabs>
        <w:spacing w:before="143" w:after="143"/>
      </w:pPr>
      <w:r>
        <w:rPr>
          <w:rFonts w:ascii="Times New Roman" w:hint="eastAsia"/>
        </w:rPr>
        <w:t>感官指标</w:t>
      </w:r>
    </w:p>
    <w:tbl>
      <w:tblPr>
        <w:tblStyle w:val="a7"/>
        <w:tblW w:w="4999" w:type="pct"/>
        <w:jc w:val="center"/>
        <w:tblLook w:val="04A0" w:firstRow="1" w:lastRow="0" w:firstColumn="1" w:lastColumn="0" w:noHBand="0" w:noVBand="1"/>
      </w:tblPr>
      <w:tblGrid>
        <w:gridCol w:w="2199"/>
        <w:gridCol w:w="6973"/>
      </w:tblGrid>
      <w:tr w:rsidR="00190077" w14:paraId="2B89E80E" w14:textId="77777777">
        <w:trPr>
          <w:jc w:val="center"/>
        </w:trPr>
        <w:tc>
          <w:tcPr>
            <w:tcW w:w="1199" w:type="pct"/>
          </w:tcPr>
          <w:p w14:paraId="438EFA1F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项目</w:t>
            </w:r>
          </w:p>
        </w:tc>
        <w:tc>
          <w:tcPr>
            <w:tcW w:w="3800" w:type="pct"/>
          </w:tcPr>
          <w:p w14:paraId="5F1E615C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要求</w:t>
            </w:r>
          </w:p>
        </w:tc>
      </w:tr>
      <w:tr w:rsidR="00190077" w14:paraId="394C89FF" w14:textId="77777777">
        <w:trPr>
          <w:jc w:val="center"/>
        </w:trPr>
        <w:tc>
          <w:tcPr>
            <w:tcW w:w="1199" w:type="pct"/>
          </w:tcPr>
          <w:p w14:paraId="64982E8F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色泽</w:t>
            </w:r>
          </w:p>
        </w:tc>
        <w:tc>
          <w:tcPr>
            <w:tcW w:w="3800" w:type="pct"/>
          </w:tcPr>
          <w:p w14:paraId="3D3F1D1C" w14:textId="5E64D32D" w:rsidR="00190077" w:rsidRDefault="009216E8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呈绿色或黄绿色</w:t>
            </w:r>
          </w:p>
        </w:tc>
      </w:tr>
      <w:tr w:rsidR="00190077" w14:paraId="59BD6EDA" w14:textId="77777777">
        <w:trPr>
          <w:jc w:val="center"/>
        </w:trPr>
        <w:tc>
          <w:tcPr>
            <w:tcW w:w="1199" w:type="pct"/>
          </w:tcPr>
          <w:p w14:paraId="4856D8C6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性状</w:t>
            </w:r>
          </w:p>
        </w:tc>
        <w:tc>
          <w:tcPr>
            <w:tcW w:w="3800" w:type="pct"/>
          </w:tcPr>
          <w:p w14:paraId="46C6F54D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均匀的粉状、无结块</w:t>
            </w:r>
          </w:p>
        </w:tc>
      </w:tr>
      <w:tr w:rsidR="00190077" w14:paraId="1F04AED6" w14:textId="77777777">
        <w:trPr>
          <w:jc w:val="center"/>
        </w:trPr>
        <w:tc>
          <w:tcPr>
            <w:tcW w:w="1199" w:type="pct"/>
          </w:tcPr>
          <w:p w14:paraId="53527FE7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气味</w:t>
            </w:r>
          </w:p>
        </w:tc>
        <w:tc>
          <w:tcPr>
            <w:tcW w:w="3800" w:type="pct"/>
          </w:tcPr>
          <w:p w14:paraId="1F01B18A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具有斑兰叶特有的清香，无异味</w:t>
            </w:r>
          </w:p>
        </w:tc>
      </w:tr>
      <w:tr w:rsidR="00190077" w14:paraId="5E277541" w14:textId="77777777">
        <w:trPr>
          <w:jc w:val="center"/>
        </w:trPr>
        <w:tc>
          <w:tcPr>
            <w:tcW w:w="1199" w:type="pct"/>
          </w:tcPr>
          <w:p w14:paraId="11B407F5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杂质</w:t>
            </w:r>
          </w:p>
        </w:tc>
        <w:tc>
          <w:tcPr>
            <w:tcW w:w="3800" w:type="pct"/>
          </w:tcPr>
          <w:p w14:paraId="42A20F08" w14:textId="46843681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无肉眼可见外来异物</w:t>
            </w:r>
          </w:p>
        </w:tc>
      </w:tr>
    </w:tbl>
    <w:p w14:paraId="2ACA262A" w14:textId="77777777" w:rsidR="00190077" w:rsidRDefault="00190077">
      <w:pPr>
        <w:pStyle w:val="a"/>
        <w:numPr>
          <w:ilvl w:val="255"/>
          <w:numId w:val="0"/>
        </w:numPr>
        <w:spacing w:beforeLines="0" w:afterLines="0" w:line="240" w:lineRule="auto"/>
        <w:rPr>
          <w:rFonts w:hAnsi="黑体" w:hint="eastAsia"/>
        </w:rPr>
      </w:pPr>
    </w:p>
    <w:p w14:paraId="2826F426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理化指标</w:t>
      </w:r>
    </w:p>
    <w:p w14:paraId="797115F1" w14:textId="77777777" w:rsidR="00190077" w:rsidRDefault="00000000">
      <w:pPr>
        <w:ind w:firstLineChars="200" w:firstLine="420"/>
      </w:pPr>
      <w:r>
        <w:rPr>
          <w:rFonts w:hint="eastAsia"/>
        </w:rPr>
        <w:t>理化指标应符合表</w:t>
      </w:r>
      <w:r>
        <w:t>2</w:t>
      </w:r>
      <w:r>
        <w:rPr>
          <w:rFonts w:hint="eastAsia"/>
        </w:rPr>
        <w:t>的规定。</w:t>
      </w:r>
    </w:p>
    <w:p w14:paraId="0263AAFA" w14:textId="77777777" w:rsidR="00190077" w:rsidRDefault="00000000">
      <w:pPr>
        <w:pStyle w:val="a0"/>
        <w:tabs>
          <w:tab w:val="clear" w:pos="360"/>
        </w:tabs>
        <w:spacing w:before="143" w:after="143"/>
        <w:rPr>
          <w:rFonts w:ascii="Times New Roman"/>
        </w:rPr>
      </w:pPr>
      <w:r>
        <w:rPr>
          <w:rFonts w:ascii="Times New Roman" w:hint="eastAsia"/>
        </w:rPr>
        <w:t>理化指标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3977"/>
      </w:tblGrid>
      <w:tr w:rsidR="00190077" w14:paraId="1BCD88BC" w14:textId="77777777">
        <w:trPr>
          <w:trHeight w:val="322"/>
          <w:jc w:val="center"/>
        </w:trPr>
        <w:tc>
          <w:tcPr>
            <w:tcW w:w="4829" w:type="dxa"/>
            <w:vAlign w:val="center"/>
          </w:tcPr>
          <w:p w14:paraId="44A2E601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项目</w:t>
            </w:r>
          </w:p>
        </w:tc>
        <w:tc>
          <w:tcPr>
            <w:tcW w:w="3977" w:type="dxa"/>
            <w:vAlign w:val="center"/>
          </w:tcPr>
          <w:p w14:paraId="385E7C26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指标</w:t>
            </w:r>
          </w:p>
        </w:tc>
      </w:tr>
      <w:tr w:rsidR="00190077" w14:paraId="2856C179" w14:textId="77777777">
        <w:trPr>
          <w:trHeight w:val="322"/>
          <w:jc w:val="center"/>
        </w:trPr>
        <w:tc>
          <w:tcPr>
            <w:tcW w:w="4829" w:type="dxa"/>
          </w:tcPr>
          <w:p w14:paraId="3703605A" w14:textId="77777777" w:rsidR="00190077" w:rsidRDefault="00000000">
            <w:pPr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水分，g/100g                         </w:t>
            </w:r>
          </w:p>
        </w:tc>
        <w:tc>
          <w:tcPr>
            <w:tcW w:w="3977" w:type="dxa"/>
            <w:vAlign w:val="center"/>
          </w:tcPr>
          <w:p w14:paraId="17941E2F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≤6.0</w:t>
            </w:r>
          </w:p>
        </w:tc>
      </w:tr>
      <w:tr w:rsidR="00190077" w14:paraId="05B488A0" w14:textId="77777777">
        <w:trPr>
          <w:trHeight w:val="322"/>
          <w:jc w:val="center"/>
        </w:trPr>
        <w:tc>
          <w:tcPr>
            <w:tcW w:w="4829" w:type="dxa"/>
            <w:vAlign w:val="center"/>
          </w:tcPr>
          <w:p w14:paraId="234914FA" w14:textId="77777777" w:rsidR="00190077" w:rsidRDefault="00000000">
            <w:pPr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灰分，g/100g                        </w:t>
            </w:r>
          </w:p>
        </w:tc>
        <w:tc>
          <w:tcPr>
            <w:tcW w:w="3977" w:type="dxa"/>
            <w:vAlign w:val="center"/>
          </w:tcPr>
          <w:p w14:paraId="45B68260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≤9.0</w:t>
            </w:r>
          </w:p>
        </w:tc>
      </w:tr>
      <w:tr w:rsidR="00190077" w14:paraId="708665A2" w14:textId="77777777">
        <w:trPr>
          <w:trHeight w:val="322"/>
          <w:jc w:val="center"/>
        </w:trPr>
        <w:tc>
          <w:tcPr>
            <w:tcW w:w="4829" w:type="dxa"/>
          </w:tcPr>
          <w:p w14:paraId="79EA1D3D" w14:textId="77777777" w:rsidR="00190077" w:rsidRDefault="00000000">
            <w:pPr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粒度（D60），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  <w:shd w:val="clear" w:color="auto" w:fill="FFFFFF"/>
              </w:rPr>
              <w:t>μm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（参考性）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</w:t>
            </w:r>
          </w:p>
        </w:tc>
        <w:tc>
          <w:tcPr>
            <w:tcW w:w="3977" w:type="dxa"/>
            <w:vAlign w:val="center"/>
          </w:tcPr>
          <w:p w14:paraId="2570B96E" w14:textId="77777777" w:rsidR="00190077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≤180.0</w:t>
            </w:r>
          </w:p>
        </w:tc>
      </w:tr>
    </w:tbl>
    <w:p w14:paraId="6EF5EC4A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食品安全指标</w:t>
      </w:r>
    </w:p>
    <w:p w14:paraId="6B76B736" w14:textId="77777777" w:rsidR="00190077" w:rsidRDefault="00000000">
      <w:pPr>
        <w:pStyle w:val="aa"/>
        <w:spacing w:before="143" w:after="143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应符合DBS 46/004的规定。</w:t>
      </w:r>
    </w:p>
    <w:p w14:paraId="445F74D9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r>
        <w:rPr>
          <w:rFonts w:hAnsi="黑体" w:cs="宋体" w:hint="eastAsia"/>
          <w:szCs w:val="21"/>
        </w:rPr>
        <w:t>生产加工过程要求</w:t>
      </w:r>
    </w:p>
    <w:p w14:paraId="1D1287C5" w14:textId="77777777" w:rsidR="00190077" w:rsidRDefault="00000000">
      <w:pPr>
        <w:spacing w:line="42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应符合GB 14881规定。</w:t>
      </w:r>
    </w:p>
    <w:p w14:paraId="6AEF495C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bookmarkStart w:id="8" w:name="_Toc1398920"/>
      <w:r>
        <w:rPr>
          <w:rFonts w:hAnsi="黑体" w:cs="宋体" w:hint="eastAsia"/>
          <w:szCs w:val="21"/>
        </w:rPr>
        <w:t>检验方法</w:t>
      </w:r>
      <w:bookmarkEnd w:id="8"/>
    </w:p>
    <w:p w14:paraId="78DE427C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bookmarkStart w:id="9" w:name="_Toc1398921"/>
      <w:bookmarkStart w:id="10" w:name="_Toc1392110"/>
      <w:bookmarkStart w:id="11" w:name="_Toc512851397"/>
      <w:r>
        <w:rPr>
          <w:rFonts w:hAnsi="黑体" w:hint="eastAsia"/>
        </w:rPr>
        <w:t>感官检验方法</w:t>
      </w:r>
    </w:p>
    <w:p w14:paraId="01A976D4" w14:textId="592BDC49" w:rsidR="00190077" w:rsidRDefault="00000000">
      <w:pPr>
        <w:pStyle w:val="aa"/>
        <w:spacing w:beforeLines="0" w:afterLines="0" w:line="420" w:lineRule="exact"/>
        <w:rPr>
          <w:rFonts w:ascii="Times New Roman" w:hAnsi="宋体" w:hint="eastAsia"/>
        </w:rPr>
      </w:pPr>
      <w:r>
        <w:rPr>
          <w:rFonts w:ascii="Times New Roman" w:hAnsi="宋体" w:hint="eastAsia"/>
        </w:rPr>
        <w:t>取</w:t>
      </w:r>
      <w:r>
        <w:rPr>
          <w:rFonts w:ascii="Times New Roman" w:hAnsi="宋体" w:hint="eastAsia"/>
        </w:rPr>
        <w:t>5g</w:t>
      </w:r>
      <w:r>
        <w:rPr>
          <w:rFonts w:ascii="Times New Roman" w:hAnsi="宋体" w:hint="eastAsia"/>
        </w:rPr>
        <w:t>样品置于白色器皿中，在自然光线下观察其色泽、性状、杂质，嗅其气味。</w:t>
      </w:r>
      <w:bookmarkStart w:id="12" w:name="_Toc512851399"/>
    </w:p>
    <w:p w14:paraId="5D404628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ascii="黑体" w:eastAsia="黑体" w:hAnsi="黑体" w:hint="eastAsia"/>
          <w:kern w:val="2"/>
          <w:szCs w:val="21"/>
        </w:rPr>
      </w:pPr>
      <w:r>
        <w:rPr>
          <w:rFonts w:ascii="黑体" w:eastAsia="黑体" w:hAnsi="黑体" w:hint="eastAsia"/>
          <w:kern w:val="2"/>
          <w:szCs w:val="21"/>
        </w:rPr>
        <w:t>水分</w:t>
      </w:r>
      <w:bookmarkEnd w:id="12"/>
    </w:p>
    <w:p w14:paraId="05D04DA5" w14:textId="77777777" w:rsidR="00190077" w:rsidRDefault="00000000">
      <w:pPr>
        <w:pStyle w:val="aa"/>
        <w:spacing w:beforeLines="0" w:afterLines="0" w:line="420" w:lineRule="exact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按GB 5009.3规定的方法测定。</w:t>
      </w:r>
    </w:p>
    <w:p w14:paraId="233F5B1B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ascii="黑体" w:eastAsia="黑体" w:hAnsi="黑体" w:hint="eastAsia"/>
          <w:kern w:val="2"/>
          <w:szCs w:val="21"/>
        </w:rPr>
      </w:pPr>
      <w:r>
        <w:rPr>
          <w:rFonts w:ascii="黑体" w:eastAsia="黑体" w:hAnsi="黑体" w:hint="eastAsia"/>
          <w:kern w:val="2"/>
          <w:szCs w:val="21"/>
        </w:rPr>
        <w:t xml:space="preserve"> 灰分</w:t>
      </w:r>
    </w:p>
    <w:p w14:paraId="5096DC12" w14:textId="77777777" w:rsidR="00190077" w:rsidRDefault="00000000">
      <w:pPr>
        <w:pStyle w:val="aa"/>
        <w:spacing w:beforeLines="0" w:afterLines="0" w:line="420" w:lineRule="exact"/>
        <w:rPr>
          <w:rFonts w:ascii="Times New Roman" w:hAnsi="宋体" w:hint="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>按GB 5009.4规定的方法测定</w:t>
      </w:r>
      <w:r>
        <w:rPr>
          <w:rFonts w:ascii="Times New Roman" w:hAnsi="宋体" w:hint="eastAsia"/>
        </w:rPr>
        <w:t>。</w:t>
      </w:r>
    </w:p>
    <w:p w14:paraId="46858065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ascii="黑体" w:eastAsia="黑体" w:hAnsi="黑体" w:hint="eastAsia"/>
          <w:kern w:val="2"/>
          <w:szCs w:val="21"/>
        </w:rPr>
      </w:pPr>
      <w:bookmarkStart w:id="13" w:name="_Toc512851401"/>
      <w:r>
        <w:rPr>
          <w:rFonts w:ascii="黑体" w:eastAsia="黑体" w:hAnsi="黑体" w:hint="eastAsia"/>
          <w:kern w:val="2"/>
          <w:szCs w:val="21"/>
        </w:rPr>
        <w:t xml:space="preserve"> 粒度</w:t>
      </w:r>
      <w:bookmarkEnd w:id="13"/>
    </w:p>
    <w:p w14:paraId="0A9B8513" w14:textId="77777777" w:rsidR="00190077" w:rsidRDefault="00000000">
      <w:pPr>
        <w:spacing w:line="420" w:lineRule="exact"/>
        <w:ind w:firstLineChars="200" w:firstLine="420"/>
        <w:rPr>
          <w:rFonts w:asciiTheme="minorEastAsia" w:eastAsiaTheme="minorEastAsia" w:hAnsiTheme="minorEastAsia" w:cstheme="minorEastAsia" w:hint="eastAsia"/>
          <w:szCs w:val="18"/>
        </w:rPr>
      </w:pPr>
      <w:bookmarkStart w:id="14" w:name="_Toc512851402"/>
      <w:r>
        <w:rPr>
          <w:rFonts w:asciiTheme="minorEastAsia" w:eastAsiaTheme="minorEastAsia" w:hAnsiTheme="minorEastAsia" w:cstheme="minorEastAsia" w:hint="eastAsia"/>
          <w:szCs w:val="18"/>
        </w:rPr>
        <w:t>按GB/T 34778 规定的方法测定。</w:t>
      </w:r>
    </w:p>
    <w:p w14:paraId="0B4CF057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bookmarkStart w:id="15" w:name="_Toc512851405"/>
      <w:bookmarkEnd w:id="14"/>
      <w:r>
        <w:rPr>
          <w:rFonts w:hAnsi="黑体" w:hint="eastAsia"/>
        </w:rPr>
        <w:t>食品安全指标</w:t>
      </w:r>
      <w:bookmarkEnd w:id="15"/>
    </w:p>
    <w:p w14:paraId="21ACE331" w14:textId="77777777" w:rsidR="00190077" w:rsidRDefault="00000000">
      <w:pPr>
        <w:pStyle w:val="aa"/>
        <w:spacing w:beforeLines="0" w:afterLines="0" w:line="420" w:lineRule="exact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按照DBS 46/004规定的方法测定。</w:t>
      </w:r>
    </w:p>
    <w:p w14:paraId="0094A160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bookmarkStart w:id="16" w:name="_Toc1398933"/>
      <w:bookmarkEnd w:id="9"/>
      <w:bookmarkEnd w:id="10"/>
      <w:bookmarkEnd w:id="11"/>
      <w:r>
        <w:rPr>
          <w:rFonts w:hAnsi="黑体" w:cs="宋体" w:hint="eastAsia"/>
          <w:szCs w:val="21"/>
        </w:rPr>
        <w:t>检验规则</w:t>
      </w:r>
      <w:bookmarkEnd w:id="16"/>
    </w:p>
    <w:p w14:paraId="60FF99CB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宋体" w:hint="eastAsia"/>
          <w:kern w:val="2"/>
          <w:szCs w:val="21"/>
        </w:rPr>
      </w:pPr>
      <w:bookmarkStart w:id="17" w:name="OLE_LINK4"/>
      <w:bookmarkStart w:id="18" w:name="_Toc1398934"/>
      <w:r>
        <w:rPr>
          <w:rFonts w:hAnsi="宋体" w:hint="eastAsia"/>
          <w:kern w:val="2"/>
          <w:szCs w:val="21"/>
        </w:rPr>
        <w:t>组批</w:t>
      </w:r>
    </w:p>
    <w:p w14:paraId="48BBEA3F" w14:textId="77777777" w:rsidR="00190077" w:rsidRDefault="00000000">
      <w:pPr>
        <w:spacing w:line="420" w:lineRule="exact"/>
        <w:ind w:firstLineChars="200" w:firstLine="420"/>
      </w:pPr>
      <w:r>
        <w:rPr>
          <w:rFonts w:hint="eastAsia"/>
        </w:rPr>
        <w:t>同一批原料、同一生产线、同一班次、同一生产日期、同一规格且包装完好的产品为同一批次。</w:t>
      </w:r>
    </w:p>
    <w:p w14:paraId="6C164E99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>抽样</w:t>
      </w:r>
    </w:p>
    <w:p w14:paraId="2ED22A03" w14:textId="77777777" w:rsidR="00190077" w:rsidRDefault="00000000">
      <w:pPr>
        <w:spacing w:line="420" w:lineRule="exact"/>
        <w:ind w:firstLineChars="200" w:firstLine="420"/>
      </w:pPr>
      <w:r>
        <w:rPr>
          <w:rFonts w:hint="eastAsia"/>
        </w:rPr>
        <w:t>每批产品按包装件数的</w:t>
      </w:r>
      <w:r>
        <w:rPr>
          <w:rFonts w:hint="eastAsia"/>
        </w:rPr>
        <w:t>1</w:t>
      </w:r>
      <w:r>
        <w:rPr>
          <w:rFonts w:hint="eastAsia"/>
        </w:rPr>
        <w:t>‰随机抽样，不足</w:t>
      </w:r>
      <w:r>
        <w:rPr>
          <w:rFonts w:hint="eastAsia"/>
        </w:rPr>
        <w:t>1</w:t>
      </w:r>
      <w:r>
        <w:rPr>
          <w:rFonts w:hint="eastAsia"/>
        </w:rPr>
        <w:t>千件按</w:t>
      </w:r>
      <w:r>
        <w:rPr>
          <w:rFonts w:hint="eastAsia"/>
        </w:rPr>
        <w:t>1</w:t>
      </w:r>
      <w:r>
        <w:rPr>
          <w:rFonts w:hint="eastAsia"/>
        </w:rPr>
        <w:t>千件计。</w:t>
      </w:r>
    </w:p>
    <w:p w14:paraId="4FA27441" w14:textId="0B5205B5" w:rsidR="00190077" w:rsidRDefault="00000000">
      <w:pPr>
        <w:spacing w:line="420" w:lineRule="exact"/>
        <w:ind w:firstLineChars="200" w:firstLine="420"/>
      </w:pPr>
      <w:r>
        <w:rPr>
          <w:rFonts w:hint="eastAsia"/>
        </w:rPr>
        <w:t>抽样量不</w:t>
      </w:r>
      <w:r w:rsidR="002E00BE">
        <w:rPr>
          <w:rFonts w:hint="eastAsia"/>
        </w:rPr>
        <w:t>应</w:t>
      </w:r>
      <w:r>
        <w:rPr>
          <w:rFonts w:hint="eastAsia"/>
        </w:rPr>
        <w:t>少于</w:t>
      </w:r>
      <w:r>
        <w:rPr>
          <w:rFonts w:hint="eastAsia"/>
        </w:rPr>
        <w:t>12</w:t>
      </w:r>
      <w:r>
        <w:rPr>
          <w:rFonts w:hint="eastAsia"/>
        </w:rPr>
        <w:t>个最小独立包装。每批产品抽样净含量不少于</w:t>
      </w:r>
      <w:r>
        <w:rPr>
          <w:rFonts w:hint="eastAsia"/>
        </w:rPr>
        <w:t>2</w:t>
      </w:r>
      <w:r>
        <w:rPr>
          <w:rFonts w:hint="eastAsia"/>
        </w:rPr>
        <w:t> </w:t>
      </w:r>
      <w:r>
        <w:rPr>
          <w:rFonts w:hint="eastAsia"/>
        </w:rPr>
        <w:t>kg</w:t>
      </w:r>
      <w:r>
        <w:rPr>
          <w:rFonts w:hint="eastAsia"/>
        </w:rPr>
        <w:t>，抽样数量的</w:t>
      </w:r>
      <w:r>
        <w:rPr>
          <w:rFonts w:hint="eastAsia"/>
        </w:rPr>
        <w:t>1/4</w:t>
      </w:r>
      <w:r>
        <w:rPr>
          <w:rFonts w:hint="eastAsia"/>
        </w:rPr>
        <w:t>用于感官要求和理化指标检验，</w:t>
      </w:r>
      <w:r>
        <w:rPr>
          <w:rFonts w:hint="eastAsia"/>
        </w:rPr>
        <w:t>1/2</w:t>
      </w:r>
      <w:r>
        <w:rPr>
          <w:rFonts w:hint="eastAsia"/>
        </w:rPr>
        <w:t>用于食品安全指标检验，</w:t>
      </w:r>
      <w:r>
        <w:rPr>
          <w:rFonts w:hint="eastAsia"/>
        </w:rPr>
        <w:t>1/4</w:t>
      </w:r>
      <w:r>
        <w:rPr>
          <w:rFonts w:hint="eastAsia"/>
        </w:rPr>
        <w:t>用于留样，另根据产品的具体规格抽取适当的样品进行净含量检验。</w:t>
      </w:r>
    </w:p>
    <w:bookmarkEnd w:id="17"/>
    <w:p w14:paraId="2652C02D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出厂检验</w:t>
      </w:r>
    </w:p>
    <w:p w14:paraId="4FA33AAA" w14:textId="77777777" w:rsidR="00190077" w:rsidRDefault="00000000">
      <w:pPr>
        <w:pStyle w:val="aa"/>
        <w:numPr>
          <w:ilvl w:val="2"/>
          <w:numId w:val="3"/>
        </w:numPr>
        <w:spacing w:beforeLines="0" w:afterLines="0" w:line="420" w:lineRule="exact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产品出厂前应逐批进行检验，检验合格后方可出厂。</w:t>
      </w:r>
    </w:p>
    <w:p w14:paraId="440E6E10" w14:textId="77777777" w:rsidR="00190077" w:rsidRDefault="00000000">
      <w:pPr>
        <w:pStyle w:val="aa"/>
        <w:numPr>
          <w:ilvl w:val="2"/>
          <w:numId w:val="3"/>
        </w:numPr>
        <w:spacing w:beforeLines="0" w:afterLines="0" w:line="420" w:lineRule="exact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出厂检验项目包括感官指标、水分、灰分、粒度。</w:t>
      </w:r>
    </w:p>
    <w:p w14:paraId="78A141A3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型式检验</w:t>
      </w:r>
    </w:p>
    <w:p w14:paraId="5D6004A5" w14:textId="77777777" w:rsidR="00190077" w:rsidRDefault="00000000">
      <w:pPr>
        <w:pStyle w:val="aa"/>
        <w:spacing w:beforeLines="0" w:afterLines="0" w:line="420" w:lineRule="exact"/>
      </w:pPr>
      <w:r>
        <w:rPr>
          <w:rFonts w:hint="eastAsia"/>
        </w:rPr>
        <w:t>每年至少进行一次型式检验，有下列情况之一者应进行型式检验：</w:t>
      </w:r>
    </w:p>
    <w:p w14:paraId="479F26A7" w14:textId="77777777" w:rsidR="00190077" w:rsidRDefault="00000000">
      <w:pPr>
        <w:pStyle w:val="aa"/>
        <w:spacing w:beforeLines="0" w:afterLines="0" w:line="420" w:lineRule="exact"/>
      </w:pPr>
      <w:r>
        <w:t>a</w:t>
      </w:r>
      <w:r>
        <w:rPr>
          <w:rFonts w:hint="eastAsia"/>
        </w:rPr>
        <w:t>）更换主要生产设备或停产半年以上再恢复生产时；</w:t>
      </w:r>
    </w:p>
    <w:p w14:paraId="3F9AA00C" w14:textId="77777777" w:rsidR="00190077" w:rsidRDefault="00000000">
      <w:pPr>
        <w:pStyle w:val="aa"/>
        <w:spacing w:beforeLines="0" w:afterLines="0" w:line="420" w:lineRule="exact"/>
      </w:pPr>
      <w:r>
        <w:t>b</w:t>
      </w:r>
      <w:r>
        <w:rPr>
          <w:rFonts w:hint="eastAsia"/>
        </w:rPr>
        <w:t>）原料、工艺发生较大变化时；</w:t>
      </w:r>
    </w:p>
    <w:p w14:paraId="29FABBDC" w14:textId="77777777" w:rsidR="00190077" w:rsidRDefault="00000000">
      <w:pPr>
        <w:pStyle w:val="aa"/>
        <w:spacing w:beforeLines="0" w:afterLines="0" w:line="420" w:lineRule="exact"/>
      </w:pPr>
      <w:r>
        <w:t>c</w:t>
      </w:r>
      <w:r>
        <w:rPr>
          <w:rFonts w:hint="eastAsia"/>
        </w:rPr>
        <w:t>）出厂检验结果与上次型式检验有较大差异时；</w:t>
      </w:r>
    </w:p>
    <w:p w14:paraId="1305B60D" w14:textId="77777777" w:rsidR="00190077" w:rsidRDefault="00000000">
      <w:pPr>
        <w:pStyle w:val="aa"/>
        <w:spacing w:beforeLines="0" w:afterLines="0" w:line="420" w:lineRule="exact"/>
      </w:pPr>
      <w:r>
        <w:t>d</w:t>
      </w:r>
      <w:r>
        <w:rPr>
          <w:rFonts w:hint="eastAsia"/>
        </w:rPr>
        <w:t>）国家食品监管部门提出要求时。</w:t>
      </w:r>
    </w:p>
    <w:p w14:paraId="5D25BD01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型式检验项目</w:t>
      </w:r>
    </w:p>
    <w:p w14:paraId="0BD0B69E" w14:textId="77777777" w:rsidR="00190077" w:rsidRDefault="00000000">
      <w:pPr>
        <w:pStyle w:val="aa"/>
        <w:spacing w:beforeLines="0" w:afterLines="0" w:line="420" w:lineRule="exact"/>
      </w:pPr>
      <w:r>
        <w:rPr>
          <w:rFonts w:hint="eastAsia"/>
        </w:rPr>
        <w:t>本文件中5.1、5.2、5.3规定的所有项目。</w:t>
      </w:r>
    </w:p>
    <w:p w14:paraId="60FA8A69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/>
        </w:rPr>
        <w:t xml:space="preserve"> </w:t>
      </w:r>
      <w:r>
        <w:rPr>
          <w:rFonts w:hAnsi="黑体" w:hint="eastAsia"/>
        </w:rPr>
        <w:t>判定规则</w:t>
      </w:r>
    </w:p>
    <w:p w14:paraId="069CD522" w14:textId="77777777" w:rsidR="00190077" w:rsidRDefault="00000000">
      <w:pPr>
        <w:pStyle w:val="aa"/>
        <w:numPr>
          <w:ilvl w:val="2"/>
          <w:numId w:val="3"/>
        </w:numPr>
        <w:spacing w:beforeLines="0" w:afterLines="0" w:line="420" w:lineRule="exact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 出厂检验判定与复验</w:t>
      </w:r>
    </w:p>
    <w:p w14:paraId="49A93DE9" w14:textId="77777777" w:rsidR="00190077" w:rsidRDefault="00000000">
      <w:pPr>
        <w:pStyle w:val="aa"/>
        <w:numPr>
          <w:ilvl w:val="3"/>
          <w:numId w:val="3"/>
        </w:numPr>
        <w:spacing w:beforeLines="0" w:afterLines="0" w:line="420" w:lineRule="exact"/>
        <w:ind w:firstLine="42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本文件中8.3.2规定的项目全部符合，判定该批产品为合格品。</w:t>
      </w:r>
    </w:p>
    <w:p w14:paraId="7CB8F533" w14:textId="77777777" w:rsidR="00190077" w:rsidRDefault="00000000">
      <w:pPr>
        <w:pStyle w:val="aa"/>
        <w:numPr>
          <w:ilvl w:val="3"/>
          <w:numId w:val="3"/>
        </w:numPr>
        <w:spacing w:beforeLines="0" w:afterLines="0" w:line="420" w:lineRule="exact"/>
        <w:ind w:firstLine="42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lastRenderedPageBreak/>
        <w:t xml:space="preserve"> 检验项目不符合本文件要求时，可以从同批产品中双倍抽样复验，判定以复检结果为准。</w:t>
      </w:r>
    </w:p>
    <w:p w14:paraId="5EA39266" w14:textId="77777777" w:rsidR="00190077" w:rsidRDefault="00000000">
      <w:pPr>
        <w:pStyle w:val="aa"/>
        <w:numPr>
          <w:ilvl w:val="3"/>
          <w:numId w:val="3"/>
        </w:numPr>
        <w:spacing w:beforeLines="0" w:afterLines="0" w:line="420" w:lineRule="exact"/>
        <w:ind w:firstLine="42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复验后仍有一项或一项以上不符合本文件要求，则判定该批产品为不合格品。</w:t>
      </w:r>
    </w:p>
    <w:p w14:paraId="44342A0C" w14:textId="77777777" w:rsidR="00190077" w:rsidRDefault="00000000">
      <w:pPr>
        <w:pStyle w:val="a"/>
        <w:numPr>
          <w:ilvl w:val="0"/>
          <w:numId w:val="3"/>
        </w:numPr>
        <w:spacing w:before="286" w:after="286" w:line="240" w:lineRule="auto"/>
        <w:rPr>
          <w:rFonts w:hAnsi="黑体" w:cs="宋体" w:hint="eastAsia"/>
          <w:szCs w:val="21"/>
        </w:rPr>
      </w:pPr>
      <w:bookmarkStart w:id="19" w:name="_Toc1398945"/>
      <w:bookmarkEnd w:id="18"/>
      <w:r>
        <w:rPr>
          <w:rFonts w:hAnsi="黑体" w:cs="宋体" w:hint="eastAsia"/>
          <w:szCs w:val="21"/>
        </w:rPr>
        <w:t>标签、标志、包装、贮存及运输</w:t>
      </w:r>
      <w:bookmarkEnd w:id="19"/>
    </w:p>
    <w:p w14:paraId="203DE3C8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标签、标志</w:t>
      </w:r>
    </w:p>
    <w:p w14:paraId="015825D5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ascii="黑体" w:eastAsia="黑体" w:hAnsi="黑体" w:cs="黑体" w:hint="eastAsia"/>
          <w:kern w:val="2"/>
          <w:szCs w:val="21"/>
        </w:rPr>
      </w:pPr>
      <w:r>
        <w:rPr>
          <w:rFonts w:ascii="黑体" w:eastAsia="黑体" w:hAnsi="黑体" w:cs="黑体" w:hint="eastAsia"/>
          <w:kern w:val="2"/>
          <w:szCs w:val="21"/>
        </w:rPr>
        <w:t xml:space="preserve"> 标签</w:t>
      </w:r>
    </w:p>
    <w:p w14:paraId="2DB01C5E" w14:textId="77777777" w:rsidR="00190077" w:rsidRDefault="00000000">
      <w:pPr>
        <w:spacing w:line="42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产品标签应符合GB 7718和GB 28050的要求</w:t>
      </w:r>
      <w:r>
        <w:rPr>
          <w:rFonts w:asciiTheme="minorEastAsia" w:eastAsiaTheme="minorEastAsia" w:hAnsiTheme="minorEastAsia" w:cstheme="minorEastAsia" w:hint="eastAsia"/>
          <w:spacing w:val="-6"/>
        </w:rPr>
        <w:t>。</w:t>
      </w:r>
    </w:p>
    <w:p w14:paraId="583D20A2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</w:t>
      </w:r>
      <w:r>
        <w:rPr>
          <w:rFonts w:ascii="黑体" w:eastAsia="黑体" w:hAnsi="黑体" w:cs="黑体" w:hint="eastAsia"/>
          <w:kern w:val="2"/>
          <w:szCs w:val="21"/>
        </w:rPr>
        <w:t>标志</w:t>
      </w:r>
    </w:p>
    <w:p w14:paraId="3C19CE11" w14:textId="77777777" w:rsidR="00190077" w:rsidRDefault="00000000">
      <w:pPr>
        <w:spacing w:line="42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应符合GB/T 191的规定。</w:t>
      </w:r>
    </w:p>
    <w:p w14:paraId="450330DA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包装</w:t>
      </w:r>
    </w:p>
    <w:p w14:paraId="2675EA65" w14:textId="77777777" w:rsidR="00190077" w:rsidRDefault="00000000">
      <w:pPr>
        <w:spacing w:line="42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</w:rPr>
        <w:t>包装材料和容器应符合 GB 4806.7、GB 4806.8 的要求。</w:t>
      </w:r>
    </w:p>
    <w:p w14:paraId="14ADFE4F" w14:textId="77777777" w:rsidR="00190077" w:rsidRDefault="00000000">
      <w:pPr>
        <w:pStyle w:val="a"/>
        <w:numPr>
          <w:ilvl w:val="1"/>
          <w:numId w:val="3"/>
        </w:numPr>
        <w:spacing w:beforeLines="50" w:before="143" w:afterLines="50" w:after="143" w:line="240" w:lineRule="auto"/>
        <w:rPr>
          <w:rFonts w:hAnsi="黑体" w:hint="eastAsia"/>
        </w:rPr>
      </w:pPr>
      <w:r>
        <w:rPr>
          <w:rFonts w:hAnsi="黑体" w:hint="eastAsia"/>
        </w:rPr>
        <w:t>贮存及运输</w:t>
      </w:r>
    </w:p>
    <w:p w14:paraId="7201D977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</w:t>
      </w:r>
      <w:r>
        <w:rPr>
          <w:rFonts w:ascii="黑体" w:eastAsia="黑体" w:hAnsi="黑体" w:cs="黑体" w:hint="eastAsia"/>
          <w:kern w:val="2"/>
          <w:szCs w:val="21"/>
        </w:rPr>
        <w:t>贮存</w:t>
      </w:r>
    </w:p>
    <w:p w14:paraId="4C008FFC" w14:textId="77777777" w:rsidR="00190077" w:rsidRDefault="00000000">
      <w:pPr>
        <w:spacing w:line="420" w:lineRule="exact"/>
        <w:ind w:firstLineChars="200" w:firstLine="420"/>
        <w:rPr>
          <w:rFonts w:hAnsi="宋体" w:hint="eastAsia"/>
          <w:szCs w:val="21"/>
        </w:rPr>
      </w:pPr>
      <w:r>
        <w:t>产品应在包装状态下贮存于清洁、干燥、通风且无异味的仓库中避光贮存</w:t>
      </w:r>
      <w:r>
        <w:rPr>
          <w:rFonts w:hint="eastAsia"/>
        </w:rPr>
        <w:t>；</w:t>
      </w:r>
      <w:r>
        <w:t>不得与有毒、有害、有异味、易挥发、易腐蚀的物品混放</w:t>
      </w:r>
      <w:r>
        <w:rPr>
          <w:rFonts w:hint="eastAsia"/>
        </w:rPr>
        <w:t>；</w:t>
      </w:r>
      <w:r>
        <w:t>仓库周围应无异味污染。</w:t>
      </w:r>
    </w:p>
    <w:p w14:paraId="4CA083CC" w14:textId="77777777" w:rsidR="00190077" w:rsidRDefault="00000000">
      <w:pPr>
        <w:pStyle w:val="aa"/>
        <w:numPr>
          <w:ilvl w:val="2"/>
          <w:numId w:val="3"/>
        </w:numPr>
        <w:spacing w:before="143" w:after="143" w:line="240" w:lineRule="auto"/>
        <w:ind w:firstLineChars="0"/>
        <w:rPr>
          <w:rFonts w:hAnsi="宋体" w:hint="eastAsia"/>
          <w:kern w:val="2"/>
          <w:szCs w:val="21"/>
        </w:rPr>
      </w:pPr>
      <w:r>
        <w:rPr>
          <w:rFonts w:hAnsi="宋体" w:hint="eastAsia"/>
          <w:kern w:val="2"/>
          <w:szCs w:val="21"/>
        </w:rPr>
        <w:t xml:space="preserve"> </w:t>
      </w:r>
      <w:r>
        <w:rPr>
          <w:rFonts w:ascii="黑体" w:eastAsia="黑体" w:hAnsi="黑体" w:cs="黑体" w:hint="eastAsia"/>
          <w:kern w:val="2"/>
          <w:szCs w:val="21"/>
        </w:rPr>
        <w:t>运输</w:t>
      </w:r>
    </w:p>
    <w:p w14:paraId="44ED0D5D" w14:textId="77777777" w:rsidR="00190077" w:rsidRDefault="00000000">
      <w:pPr>
        <w:spacing w:line="420" w:lineRule="exact"/>
        <w:ind w:firstLineChars="200" w:firstLine="420"/>
        <w:rPr>
          <w:rFonts w:hAnsi="宋体" w:hint="eastAsia"/>
          <w:szCs w:val="21"/>
        </w:rPr>
      </w:pPr>
      <w:r>
        <w:rPr>
          <w:rFonts w:hint="eastAsia"/>
        </w:rPr>
        <w:t>运输工具应清洁、干燥、无异味、无污染，并在运输过程中做好防雨、防潮、防暴晒措施，不得与有毒、</w:t>
      </w:r>
      <w:r>
        <w:rPr>
          <w:rFonts w:hint="eastAsia"/>
        </w:rPr>
        <w:t xml:space="preserve"> </w:t>
      </w:r>
      <w:r>
        <w:rPr>
          <w:rFonts w:hint="eastAsia"/>
        </w:rPr>
        <w:t>有害、有异味、易污染或其他可能影响产品品质的物品混装、混运。</w:t>
      </w:r>
    </w:p>
    <w:p w14:paraId="552683F9" w14:textId="77777777" w:rsidR="00190077" w:rsidRDefault="00000000">
      <w:pPr>
        <w:spacing w:line="420" w:lineRule="exact"/>
        <w:ind w:firstLineChars="200" w:firstLine="420"/>
        <w:rPr>
          <w:szCs w:val="32"/>
        </w:rPr>
      </w:pPr>
      <w:r>
        <w:rPr>
          <w:rFonts w:hint="eastAsia"/>
        </w:rPr>
        <w:t xml:space="preserve"> </w:t>
      </w:r>
    </w:p>
    <w:p w14:paraId="41A1C378" w14:textId="77777777" w:rsidR="00190077" w:rsidRDefault="00000000">
      <w:pPr>
        <w:pStyle w:val="ab"/>
        <w:framePr w:wrap="around" w:hAnchor="page" w:x="4255" w:y="617"/>
        <w:spacing w:line="420" w:lineRule="exact"/>
      </w:pPr>
      <w:r>
        <w:t>_________________________________</w:t>
      </w:r>
    </w:p>
    <w:p w14:paraId="75D4AE87" w14:textId="77777777" w:rsidR="00190077" w:rsidRDefault="00190077">
      <w:pPr>
        <w:spacing w:line="400" w:lineRule="exact"/>
        <w:rPr>
          <w:szCs w:val="32"/>
        </w:rPr>
      </w:pPr>
    </w:p>
    <w:p w14:paraId="7B386C5F" w14:textId="77777777" w:rsidR="00190077" w:rsidRDefault="00190077"/>
    <w:p w14:paraId="3EA2781D" w14:textId="77777777" w:rsidR="00190077" w:rsidRDefault="00190077"/>
    <w:p w14:paraId="79E6D742" w14:textId="77777777" w:rsidR="00190077" w:rsidRDefault="00190077"/>
    <w:p w14:paraId="27DD004E" w14:textId="77777777" w:rsidR="00190077" w:rsidRDefault="00190077"/>
    <w:sectPr w:rsidR="00190077">
      <w:footerReference w:type="default" r:id="rId14"/>
      <w:footerReference w:type="first" r:id="rId15"/>
      <w:pgSz w:w="11906" w:h="16838"/>
      <w:pgMar w:top="2041" w:right="1474" w:bottom="1361" w:left="1474" w:header="851" w:footer="1418" w:gutter="0"/>
      <w:pgNumType w:start="1"/>
      <w:cols w:space="425"/>
      <w:titlePg/>
      <w:docGrid w:type="line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D30E" w14:textId="77777777" w:rsidR="007D1D4E" w:rsidRDefault="007D1D4E">
      <w:r>
        <w:separator/>
      </w:r>
    </w:p>
  </w:endnote>
  <w:endnote w:type="continuationSeparator" w:id="0">
    <w:p w14:paraId="1CC13344" w14:textId="77777777" w:rsidR="007D1D4E" w:rsidRDefault="007D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F5C4D1-0520-4EDC-B935-554CE592BEB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B78BB01-426F-4323-BA3A-88893367BC25}"/>
  </w:font>
  <w:font w:name="方正粗圆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粗宋简体">
    <w:altName w:val="宋体"/>
    <w:charset w:val="86"/>
    <w:family w:val="script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8542" w14:textId="77777777" w:rsidR="00190077" w:rsidRDefault="00000000">
    <w:pPr>
      <w:pStyle w:val="a5"/>
      <w:rPr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— </w:t>
    </w: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sz w:val="28"/>
        <w:szCs w:val="28"/>
      </w:rPr>
      <w:t>10</w:t>
    </w:r>
    <w:r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D137" w14:textId="77777777" w:rsidR="000E3B87" w:rsidRDefault="000E3B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7C6" w14:textId="77777777" w:rsidR="000E3B87" w:rsidRDefault="000E3B8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B401" w14:textId="77777777" w:rsidR="0019007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C171DA" wp14:editId="5E39A9C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A5A82E" w14:textId="77777777" w:rsidR="0019007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171D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1A5A82E" w14:textId="77777777" w:rsidR="0019007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4FDC" w14:textId="77777777" w:rsidR="0019007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336BF1" wp14:editId="00C0FA4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4E6E0F" w14:textId="77777777" w:rsidR="0019007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6BF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064E6E0F" w14:textId="77777777" w:rsidR="0019007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4848" w14:textId="77777777" w:rsidR="007D1D4E" w:rsidRDefault="007D1D4E">
      <w:r>
        <w:separator/>
      </w:r>
    </w:p>
  </w:footnote>
  <w:footnote w:type="continuationSeparator" w:id="0">
    <w:p w14:paraId="510322A7" w14:textId="77777777" w:rsidR="007D1D4E" w:rsidRDefault="007D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2642" w14:textId="77777777" w:rsidR="000E3B87" w:rsidRDefault="000E3B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AF80" w14:textId="77777777" w:rsidR="00190077" w:rsidRDefault="00190077">
    <w:pPr>
      <w:pStyle w:val="a6"/>
      <w:pBdr>
        <w:bottom w:val="none" w:sz="0" w:space="0" w:color="auto"/>
      </w:pBdr>
      <w:jc w:val="right"/>
    </w:pPr>
  </w:p>
  <w:p w14:paraId="483AAA79" w14:textId="77777777" w:rsidR="00190077" w:rsidRPr="009216E8" w:rsidRDefault="00190077">
    <w:pPr>
      <w:pStyle w:val="a6"/>
      <w:pBdr>
        <w:bottom w:val="none" w:sz="0" w:space="0" w:color="auto"/>
      </w:pBdr>
      <w:jc w:val="right"/>
    </w:pPr>
  </w:p>
  <w:p w14:paraId="0DAAD028" w14:textId="77777777" w:rsidR="00190077" w:rsidRPr="00BF3524" w:rsidRDefault="00000000">
    <w:pPr>
      <w:pStyle w:val="a6"/>
      <w:pBdr>
        <w:bottom w:val="none" w:sz="0" w:space="0" w:color="auto"/>
      </w:pBdr>
      <w:jc w:val="right"/>
    </w:pPr>
    <w:r w:rsidRPr="00BF3524">
      <w:t>T/CGCC XX-2025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3365" w14:textId="77777777" w:rsidR="00190077" w:rsidRDefault="00190077">
    <w:pPr>
      <w:pStyle w:val="a6"/>
      <w:pBdr>
        <w:bottom w:val="none" w:sz="0" w:space="0" w:color="auto"/>
      </w:pBdr>
      <w:jc w:val="right"/>
      <w:rPr>
        <w:sz w:val="21"/>
        <w:szCs w:val="21"/>
      </w:rPr>
    </w:pPr>
  </w:p>
  <w:p w14:paraId="5AE256B9" w14:textId="77777777" w:rsidR="00190077" w:rsidRDefault="00190077">
    <w:pPr>
      <w:pStyle w:val="a6"/>
      <w:pBdr>
        <w:bottom w:val="none" w:sz="0" w:space="0" w:color="auto"/>
      </w:pBdr>
      <w:jc w:val="right"/>
      <w:rPr>
        <w:sz w:val="21"/>
        <w:szCs w:val="21"/>
      </w:rPr>
    </w:pPr>
  </w:p>
  <w:p w14:paraId="3825D76A" w14:textId="77777777" w:rsidR="00190077" w:rsidRDefault="00190077">
    <w:pPr>
      <w:pStyle w:val="a6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510E"/>
    <w:multiLevelType w:val="multilevel"/>
    <w:tmpl w:val="0AB2510E"/>
    <w:lvl w:ilvl="0">
      <w:start w:val="1"/>
      <w:numFmt w:val="decimal"/>
      <w:lvlText w:val="%1"/>
      <w:lvlJc w:val="left"/>
      <w:pPr>
        <w:ind w:left="0" w:firstLine="0"/>
      </w:pPr>
      <w:rPr>
        <w:rFonts w:ascii="黑体" w:eastAsia="黑体" w:hAnsi="黑体" w:hint="eastAsia"/>
        <w:sz w:val="21"/>
        <w:szCs w:val="21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黑体" w:eastAsia="黑体" w:hAnsi="宋体" w:hint="eastAsia"/>
        <w:b w:val="0"/>
        <w:sz w:val="21"/>
        <w:szCs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ascii="黑体" w:eastAsia="黑体" w:hAnsi="黑体" w:hint="eastAsia"/>
        <w:sz w:val="21"/>
        <w:szCs w:val="21"/>
      </w:rPr>
    </w:lvl>
    <w:lvl w:ilvl="3">
      <w:start w:val="1"/>
      <w:numFmt w:val="decimal"/>
      <w:suff w:val="nothing"/>
      <w:lvlText w:val="%1.%2.%3.%4"/>
      <w:lvlJc w:val="left"/>
      <w:pPr>
        <w:ind w:left="-61" w:firstLine="61"/>
      </w:pPr>
      <w:rPr>
        <w:rFonts w:ascii="黑体" w:eastAsia="黑体" w:hAnsi="黑体"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2" w15:restartNumberingAfterBreak="0">
    <w:nsid w:val="646260FA"/>
    <w:multiLevelType w:val="multilevel"/>
    <w:tmpl w:val="646260FA"/>
    <w:lvl w:ilvl="0">
      <w:start w:val="1"/>
      <w:numFmt w:val="decimal"/>
      <w:pStyle w:val="a0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 w16cid:durableId="1365208138">
    <w:abstractNumId w:val="1"/>
  </w:num>
  <w:num w:numId="2" w16cid:durableId="2032953961">
    <w:abstractNumId w:val="2"/>
  </w:num>
  <w:num w:numId="3" w16cid:durableId="105450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232C7A"/>
    <w:rsid w:val="000E3B87"/>
    <w:rsid w:val="00190077"/>
    <w:rsid w:val="002E00BE"/>
    <w:rsid w:val="0050764A"/>
    <w:rsid w:val="007330FA"/>
    <w:rsid w:val="007D1D4E"/>
    <w:rsid w:val="008F127C"/>
    <w:rsid w:val="009216E8"/>
    <w:rsid w:val="009803DC"/>
    <w:rsid w:val="00BF3524"/>
    <w:rsid w:val="00C86A06"/>
    <w:rsid w:val="00DA3D96"/>
    <w:rsid w:val="00DD7DB5"/>
    <w:rsid w:val="03B723C8"/>
    <w:rsid w:val="09A72961"/>
    <w:rsid w:val="0DD11CDD"/>
    <w:rsid w:val="0F805899"/>
    <w:rsid w:val="0FF46710"/>
    <w:rsid w:val="142C0C51"/>
    <w:rsid w:val="146C4ABC"/>
    <w:rsid w:val="194B6202"/>
    <w:rsid w:val="1B5D5C43"/>
    <w:rsid w:val="1D590C14"/>
    <w:rsid w:val="20B12D05"/>
    <w:rsid w:val="2E3A0C42"/>
    <w:rsid w:val="3101724B"/>
    <w:rsid w:val="39232C7A"/>
    <w:rsid w:val="3A010AFC"/>
    <w:rsid w:val="3DB868D1"/>
    <w:rsid w:val="423170C2"/>
    <w:rsid w:val="45F752B8"/>
    <w:rsid w:val="4EBE5A58"/>
    <w:rsid w:val="59DB0DFC"/>
    <w:rsid w:val="5A22587B"/>
    <w:rsid w:val="5B2C7FEF"/>
    <w:rsid w:val="5CA51684"/>
    <w:rsid w:val="5E1634FC"/>
    <w:rsid w:val="605821D7"/>
    <w:rsid w:val="62534E44"/>
    <w:rsid w:val="656A5F0C"/>
    <w:rsid w:val="67293F4D"/>
    <w:rsid w:val="6B5F7067"/>
    <w:rsid w:val="73B5202C"/>
    <w:rsid w:val="784302C6"/>
    <w:rsid w:val="7DC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BB5F29"/>
  <w15:docId w15:val="{778089C9-89DE-41F2-99B9-4544862B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Pr>
      <w:rFonts w:cs="Times New Roman"/>
    </w:rPr>
  </w:style>
  <w:style w:type="paragraph" w:customStyle="1" w:styleId="a9">
    <w:name w:val="前言、引言标题"/>
    <w:next w:val="aa"/>
    <w:uiPriority w:val="99"/>
    <w:qFormat/>
    <w:pPr>
      <w:keepNext/>
      <w:pageBreakBefore/>
      <w:shd w:val="clear" w:color="FFFFFF" w:fill="FFFFFF"/>
      <w:spacing w:beforeLines="50" w:afterLines="50" w:line="360" w:lineRule="auto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a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spacing w:beforeLines="50" w:afterLines="50" w:line="360" w:lineRule="auto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章标题"/>
    <w:next w:val="aa"/>
    <w:uiPriority w:val="99"/>
    <w:qFormat/>
    <w:pPr>
      <w:numPr>
        <w:numId w:val="1"/>
      </w:numPr>
      <w:spacing w:beforeLines="100" w:afterLines="100" w:line="360" w:lineRule="auto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0">
    <w:name w:val="正文表标题"/>
    <w:next w:val="aa"/>
    <w:uiPriority w:val="99"/>
    <w:qFormat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b">
    <w:name w:val="终结线"/>
    <w:basedOn w:val="a1"/>
    <w:uiPriority w:val="99"/>
    <w:qFormat/>
    <w:pPr>
      <w:framePr w:hSpace="181" w:vSpace="181" w:wrap="around" w:vAnchor="text" w:hAnchor="margin" w:xAlign="center" w:y="285"/>
    </w:pPr>
  </w:style>
  <w:style w:type="paragraph" w:styleId="ac">
    <w:name w:val="Revision"/>
    <w:hidden/>
    <w:uiPriority w:val="99"/>
    <w:unhideWhenUsed/>
    <w:rsid w:val="000E3B8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1042</Words>
  <Characters>1273</Characters>
  <Application>Microsoft Office Word</Application>
  <DocSecurity>0</DocSecurity>
  <Lines>97</Lines>
  <Paragraphs>128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栋</dc:creator>
  <cp:lastModifiedBy>Zhen LU</cp:lastModifiedBy>
  <cp:revision>6</cp:revision>
  <cp:lastPrinted>2025-10-18T03:20:00Z</cp:lastPrinted>
  <dcterms:created xsi:type="dcterms:W3CDTF">2025-10-18T01:02:00Z</dcterms:created>
  <dcterms:modified xsi:type="dcterms:W3CDTF">2025-10-20T02:11:00Z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7CE2D334CE354AF19956803955C285D0_13</vt:lpwstr>
  </property>
  <property fmtid="{D5CDD505-2E9C-101B-9397-08002B2CF9AE}" pid="4" name="KSOTemplateDocerSaveRecord">
    <vt:lpwstr>eyJoZGlkIjoiNGNiNGVkNWYyMGVhOTgzM2JjMzE3ZmMwOWRlZGYzZDIiLCJ1c2VySWQiOiI2NjQ5NTUyMTgifQ==</vt:lpwstr>
  </property>
</Properties>
</file>